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F756D" w14:textId="6D2BCCBB" w:rsidR="007C2FEE" w:rsidRPr="004D2524" w:rsidRDefault="0040033E" w:rsidP="007C2FEE">
      <w:pPr>
        <w:pStyle w:val="Head"/>
      </w:pPr>
      <w:r>
        <w:rPr>
          <w:lang w:val="pt-BR"/>
        </w:rPr>
        <w:t>Benninghoven │ Upgrade de última geração em Eidhoven</w:t>
      </w:r>
    </w:p>
    <w:p w14:paraId="34A89D42" w14:textId="4FFDA19C" w:rsidR="007C2FEE" w:rsidRPr="0040033E" w:rsidRDefault="0040033E" w:rsidP="007C2FEE">
      <w:pPr>
        <w:pStyle w:val="Subhead"/>
      </w:pPr>
      <w:r>
        <w:rPr>
          <w:bCs/>
          <w:iCs w:val="0"/>
          <w:lang w:val="pt-BR"/>
        </w:rPr>
        <w:t>Planejado com precisão — executado em perfeita sintonia</w:t>
      </w:r>
    </w:p>
    <w:p w14:paraId="43A5AB78" w14:textId="41D165D5" w:rsidR="007C2FEE" w:rsidRPr="0040033E" w:rsidRDefault="0040033E" w:rsidP="007C2FEE">
      <w:pPr>
        <w:pStyle w:val="Teaser"/>
      </w:pPr>
      <w:r>
        <w:rPr>
          <w:bCs/>
          <w:lang w:val="pt-BR"/>
        </w:rPr>
        <w:t xml:space="preserve">Com a substituição do tambor de secagem e do queimador pela mais moderna tecnologia da Benninghoven, uma usina de asfalto em Eindhoven volta a se posicionar entre as mais avançadas em termos de alta produtividade, competitividade e garantia da continuidade das operações. </w:t>
      </w:r>
    </w:p>
    <w:p w14:paraId="45AFE0CD" w14:textId="3FE09065" w:rsidR="007C2FEE" w:rsidRPr="0040033E" w:rsidRDefault="008C5FE6" w:rsidP="008D26D8">
      <w:pPr>
        <w:pStyle w:val="Absatzberschrift"/>
      </w:pPr>
      <w:r>
        <w:rPr>
          <w:bCs/>
          <w:lang w:val="pt-BR"/>
        </w:rPr>
        <w:t xml:space="preserve">Usina comprovada, com tecnologia moderna </w:t>
      </w:r>
    </w:p>
    <w:p w14:paraId="074FF9E2" w14:textId="5A4A17BE" w:rsidR="007C2FEE" w:rsidRPr="0040033E" w:rsidRDefault="0040033E" w:rsidP="007C2FEE">
      <w:pPr>
        <w:pStyle w:val="Standardabsatz"/>
      </w:pPr>
      <w:r>
        <w:rPr>
          <w:lang w:val="pt-BR"/>
        </w:rPr>
        <w:t>A usina de asfalto na periferia de Eindhoven está em operação desde 1990 e abastece tanto projetos públicos quanto as próprias equipes de pavimentação com materiais de mistura de diversos tipos. Devido à elevada idade e ao avançado desgaste do queimador e do tambor de secagem, a empresa decidiu realizar o Retrofit de ambos os componentes e recorreu diretamente à Benninghoven. A KWS Infra faz parte da VolkerWessels Infrastruktur, a principal especialista em infraestrutura dos Países Baixos.</w:t>
      </w:r>
    </w:p>
    <w:p w14:paraId="22320BAD" w14:textId="0C8AC418" w:rsidR="007C2FEE" w:rsidRPr="0040033E" w:rsidRDefault="0040033E" w:rsidP="00BC1961">
      <w:pPr>
        <w:pStyle w:val="Absatzberschrift"/>
      </w:pPr>
      <w:r>
        <w:rPr>
          <w:bCs/>
          <w:lang w:val="pt-BR"/>
        </w:rPr>
        <w:t>Foco em maior produtividade e confiabilidade funcional</w:t>
      </w:r>
    </w:p>
    <w:p w14:paraId="74F6A4A4" w14:textId="292EE8BB" w:rsidR="007C2FEE" w:rsidRPr="0040033E" w:rsidRDefault="0040033E" w:rsidP="0004782F">
      <w:pPr>
        <w:pStyle w:val="Standardabsatz"/>
        <w:spacing w:after="0"/>
      </w:pPr>
      <w:r>
        <w:rPr>
          <w:lang w:val="pt-BR"/>
        </w:rPr>
        <w:t>Com a substituição do tambor de secagem e do queimador, era esperado alcançar dois objetivos principais: Por um lado, era necessário otimizar a capacidade de produção e secagem do tambor por meio de um maior volume e, por outro, garantir de forma confiável a vida útil e a confiabilidade funcional do queimador. Além disso, a empresa esperava que a medida de retrofit trouxesse melhor qualidade do produto final, vantagens econômicas e potenciais de economia energética e ecológica.</w:t>
      </w:r>
    </w:p>
    <w:p w14:paraId="528C4A5A" w14:textId="1CF29CDD" w:rsidR="007C2FEE" w:rsidRPr="0040033E" w:rsidRDefault="0040033E" w:rsidP="007C2FEE">
      <w:pPr>
        <w:pStyle w:val="Standardabsatz"/>
      </w:pPr>
      <w:r>
        <w:rPr>
          <w:lang w:val="pt-BR"/>
        </w:rPr>
        <w:t xml:space="preserve">O tambor de secagem e o queimador da Benninghoven formam um sistema de máquinas ajustado de modo ideal, que possibilita aumentos de eficiência máximos. Para a usina em Eindhoven, os especialistas de Wittlich desenvolveram um conceito completo sob medida, exatamente alinhado às exigências do cliente e considerando todas as interfaces. </w:t>
      </w:r>
    </w:p>
    <w:p w14:paraId="6B0D4E7C" w14:textId="7386C1EB" w:rsidR="007C2FEE" w:rsidRPr="0040033E" w:rsidRDefault="0040033E" w:rsidP="007C2FEE">
      <w:pPr>
        <w:pStyle w:val="Teaserhead"/>
      </w:pPr>
      <w:r>
        <w:rPr>
          <w:bCs/>
          <w:lang w:val="pt-BR"/>
        </w:rPr>
        <w:t>Tambor de secagem maior para mais eficiência no processo térmico</w:t>
      </w:r>
    </w:p>
    <w:p w14:paraId="7888EB8C" w14:textId="3180A33B" w:rsidR="007C2FEE" w:rsidRPr="0040033E" w:rsidRDefault="0040033E" w:rsidP="007C2FEE">
      <w:pPr>
        <w:pStyle w:val="Standardabsatz"/>
      </w:pPr>
      <w:r>
        <w:rPr>
          <w:lang w:val="pt-BR"/>
        </w:rPr>
        <w:t>Com 10 m de comprimento (antes 9 m) e um diâmetro de 2,4 m, o novo tambor de secagem da Benninghoven oferece um volume significativamente maior. Uma moderna regulação por conversor de frequência permite o ajuste fino durante a fase de secagem. Com isso, a transferência de calor da chama do queimador para o mineral pode ser controlada de forma ideal. Esse ponto de funcionamento perfeitamente ajustado no processo de secagem afeta diretamente a otimização do processo e o consumo de combustível. Com a redução do consumo de combustível, graças ao acionamento contínuo mais energeticamente eficiente, diminuem também as emissões de CO</w:t>
      </w:r>
      <w:r>
        <w:rPr>
          <w:vertAlign w:val="subscript"/>
          <w:lang w:val="pt-BR"/>
        </w:rPr>
        <w:t>₂</w:t>
      </w:r>
      <w:r>
        <w:rPr>
          <w:lang w:val="pt-BR"/>
        </w:rPr>
        <w:t xml:space="preserve">. A produção de asfalto de baixa temperatura e de asfalto quente se beneficia diretamente desse ajuste fino. O processo de secagem do mineral branco no tambor pode ser reduzido em até 30 graus — um passo importante rumo à maior eficiência energética. Além disso, um novo damper de lâminas integrado regula o ar dentro do tambor. </w:t>
      </w:r>
    </w:p>
    <w:p w14:paraId="15389182" w14:textId="77777777" w:rsidR="0004782F" w:rsidRDefault="0004782F">
      <w:pPr>
        <w:rPr>
          <w:rFonts w:eastAsiaTheme="minorHAnsi" w:cstheme="minorBidi"/>
          <w:b/>
          <w:bCs/>
          <w:sz w:val="22"/>
          <w:szCs w:val="24"/>
          <w:lang w:val="pt-BR"/>
        </w:rPr>
      </w:pPr>
      <w:r>
        <w:rPr>
          <w:bCs/>
          <w:lang w:val="pt-BR"/>
        </w:rPr>
        <w:br w:type="page"/>
      </w:r>
    </w:p>
    <w:p w14:paraId="5313872B" w14:textId="4A21FECB" w:rsidR="0040033E" w:rsidRPr="0040033E" w:rsidRDefault="0040033E" w:rsidP="0040033E">
      <w:pPr>
        <w:pStyle w:val="Teaserhead"/>
      </w:pPr>
      <w:r>
        <w:rPr>
          <w:bCs/>
          <w:lang w:val="pt-BR"/>
        </w:rPr>
        <w:lastRenderedPageBreak/>
        <w:t>Queimador confiável e de funcionamento seguro</w:t>
      </w:r>
    </w:p>
    <w:p w14:paraId="0D0C32F0" w14:textId="4D997ACF" w:rsidR="0040033E" w:rsidRPr="0040033E" w:rsidRDefault="0040033E" w:rsidP="0040033E">
      <w:pPr>
        <w:pStyle w:val="Standardabsatz"/>
      </w:pPr>
      <w:r>
        <w:rPr>
          <w:lang w:val="pt-BR"/>
        </w:rPr>
        <w:t>O novo queimador se destaca por sua construção compacta. Ele pode operar com até quatro combustíveis, incluindo hidrogênio — nesse caso, foi usado o combustível comum nos Países Baixos, o gás natural. Além disso, o novo sistema de comando do queimador dispõe de acesso remoto e permite um diagnóstico on-line prático por meio de manutenção remota. Especialistas da fábrica matriz da Benninghoven podem acessar diretamente o queimador a qualquer momento, identificar falhas de forma rápida e prestar suporte direcionado, sem necessidade da presença de um técnico de serviço no local — uma contribuição importante para a alta disponibilidade da usina e para tempos de resposta reduzidos.</w:t>
      </w:r>
    </w:p>
    <w:p w14:paraId="3E6FD735" w14:textId="791780E6" w:rsidR="0040033E" w:rsidRPr="0040033E" w:rsidRDefault="008C5FE6" w:rsidP="0040033E">
      <w:pPr>
        <w:pStyle w:val="Teaserhead"/>
      </w:pPr>
      <w:r>
        <w:rPr>
          <w:bCs/>
          <w:lang w:val="pt-BR"/>
        </w:rPr>
        <w:t>Serviços adicionais precisamente adaptados</w:t>
      </w:r>
    </w:p>
    <w:p w14:paraId="42D80C11" w14:textId="75A553C0" w:rsidR="0040033E" w:rsidRPr="0040033E" w:rsidRDefault="0040033E" w:rsidP="004D2524">
      <w:pPr>
        <w:pStyle w:val="Standardabsatz"/>
      </w:pPr>
      <w:r>
        <w:rPr>
          <w:lang w:val="pt-BR"/>
        </w:rPr>
        <w:t>A pedido da empresa responsável pela obra, foram implementados diversos serviços adicionais — em parte pela Benninghoven, em parte com recursos próprios. Para garantir que todos os componentes funcionassem em perfeita sintonia, uma definição precisa das responsabilidades e dos pontos de transferência foi fundamental. Entre tais pontos estavam a linha de segurança do gás natural até a transição para a rede de gás existente, o novo canal de gás bruto, incluindo um bocal de injeção separado para aditivos redutores de emissões, assim como a escada lateral de acesso que leva à porta de manutenção do tambor de secagem, com plataforma e corrimão para facilitar os trabalhos de manutenção.</w:t>
      </w:r>
    </w:p>
    <w:p w14:paraId="714FD28C" w14:textId="628ADE14" w:rsidR="0040033E" w:rsidRPr="0040033E" w:rsidRDefault="0040033E" w:rsidP="0040033E">
      <w:pPr>
        <w:pStyle w:val="Teaserhead"/>
      </w:pPr>
      <w:r>
        <w:rPr>
          <w:bCs/>
          <w:lang w:val="pt-BR"/>
        </w:rPr>
        <w:t>Muitas interfaces — coordenação direcionada</w:t>
      </w:r>
    </w:p>
    <w:p w14:paraId="2A665832" w14:textId="12D16776" w:rsidR="0040033E" w:rsidRPr="0040033E" w:rsidRDefault="0040033E" w:rsidP="0040033E">
      <w:pPr>
        <w:pStyle w:val="Standardabsatz"/>
      </w:pPr>
      <w:r>
        <w:rPr>
          <w:lang w:val="pt-BR"/>
        </w:rPr>
        <w:t xml:space="preserve">A definição precisa de todas as interfaces foi um fator de sucesso central do projeto. Especialmente no que diz respeito ao Retrofit, é fundamental considerar as diferentes interfaces entre os componentes da planta, já que diversos serviços estão envolvidos: desde a construção do pavilhão, passando por locadores de máquinas, até empresas especializadas que, por exemplo, adaptam correias transportadoras ou desmontam o invólucro da usina de asfalto. Nesse caso, houve uma coordenação muito próxima e eficiente com a KWS Infra. </w:t>
      </w:r>
    </w:p>
    <w:p w14:paraId="0845BBA4" w14:textId="58BAFE64" w:rsidR="0040033E" w:rsidRPr="0040033E" w:rsidRDefault="008C5FE6" w:rsidP="0040033E">
      <w:pPr>
        <w:pStyle w:val="Teaserhead"/>
      </w:pPr>
      <w:r>
        <w:rPr>
          <w:bCs/>
          <w:lang w:val="pt-BR"/>
        </w:rPr>
        <w:t xml:space="preserve">Conversão coordenada do invólucro </w:t>
      </w:r>
    </w:p>
    <w:p w14:paraId="738439B2" w14:textId="50FDC6A6" w:rsidR="0040033E" w:rsidRPr="0040033E" w:rsidRDefault="0040033E" w:rsidP="0040033E">
      <w:pPr>
        <w:pStyle w:val="Standardabsatz"/>
      </w:pPr>
      <w:r>
        <w:rPr>
          <w:lang w:val="pt-BR"/>
        </w:rPr>
        <w:t>Nos Países Baixos, as usinas são, em princípio, abrigadas em um galpão, a fim de reduzir ao máximo as emissões, como poeira, ruído e sujeira, para o meio ambiente. Para a montagem do tambor de secagem e do queimador, foi necessário abrir amplamente o pavilhão e, posteriormente, fechá-lo novamente. A KWS Infra decidiu realizar essa etapa de trabalho por meio de uma empresa especializada externa. A solução não apenas se comprovou na prática, como também foi economicamente viável, pois a montagem e desmontagem do invólucro exigem um alto nível de competência técnica. Para garantir a transição ideal entre todas as interfaces, o chefe de montagem da Benninghoven prestou apoio nessas etapas do processo.</w:t>
      </w:r>
    </w:p>
    <w:p w14:paraId="2A03452F" w14:textId="77777777" w:rsidR="0040033E" w:rsidRPr="0040033E" w:rsidRDefault="0040033E" w:rsidP="0040033E">
      <w:pPr>
        <w:pStyle w:val="Teaserhead"/>
      </w:pPr>
      <w:r>
        <w:rPr>
          <w:bCs/>
          <w:lang w:val="pt-BR"/>
        </w:rPr>
        <w:t>Coordenação simples por meio de venda direta</w:t>
      </w:r>
    </w:p>
    <w:p w14:paraId="42098A26" w14:textId="1A4F00A4" w:rsidR="0040033E" w:rsidRPr="0040033E" w:rsidRDefault="0040033E">
      <w:pPr>
        <w:pStyle w:val="Standardabsatz"/>
      </w:pPr>
      <w:r>
        <w:rPr>
          <w:lang w:val="pt-BR"/>
        </w:rPr>
        <w:t>O pedido do projeto, negociação, planejamento e execução ocorreram de forma ágil e dentro do cronograma. Graças a interfaces complexas, essa abordagem direta se revelou a solução mais simples e eficiente para o cliente. Passaram-se apenas algumas semanas desde a primeira consulta até a adjudicação do projeto. Assim, foi possível tomar decisões de maneira rápida e cooperativa.</w:t>
      </w:r>
    </w:p>
    <w:p w14:paraId="5E0BFBD4" w14:textId="77777777" w:rsidR="004D2524" w:rsidRDefault="004D2524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pt-BR"/>
        </w:rPr>
        <w:br w:type="page"/>
      </w:r>
    </w:p>
    <w:p w14:paraId="64ABBB85" w14:textId="677DBEC2" w:rsidR="007C2FEE" w:rsidRPr="0040033E" w:rsidRDefault="007C2FEE" w:rsidP="00BC487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pt-BR"/>
        </w:rPr>
        <w:lastRenderedPageBreak/>
        <w:t>Fotos:</w:t>
      </w:r>
    </w:p>
    <w:p w14:paraId="06345839" w14:textId="77777777" w:rsidR="00BC487A" w:rsidRPr="0040033E" w:rsidRDefault="00BC487A" w:rsidP="00BC487A">
      <w:pPr>
        <w:rPr>
          <w:rFonts w:eastAsiaTheme="minorHAnsi" w:cstheme="minorBidi"/>
          <w:b/>
          <w:sz w:val="22"/>
          <w:szCs w:val="24"/>
        </w:rPr>
      </w:pPr>
    </w:p>
    <w:p w14:paraId="5BFBF390" w14:textId="63D8501E" w:rsidR="007C2FEE" w:rsidRPr="0040033E" w:rsidRDefault="00064B08" w:rsidP="00BA7BC5">
      <w:pPr>
        <w:pStyle w:val="BUbold"/>
        <w:rPr>
          <w:b w:val="0"/>
          <w:bCs/>
        </w:rPr>
      </w:pPr>
      <w:r>
        <w:rPr>
          <w:b w:val="0"/>
          <w:noProof/>
          <w:lang w:val="pt-BR"/>
        </w:rPr>
        <w:drawing>
          <wp:inline distT="0" distB="0" distL="0" distR="0" wp14:anchorId="67EC197A" wp14:editId="2D7C74D8">
            <wp:extent cx="3240000" cy="1822415"/>
            <wp:effectExtent l="0" t="0" r="0" b="6985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182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lang w:val="pt-BR"/>
        </w:rPr>
        <w:br/>
      </w:r>
      <w:r>
        <w:rPr>
          <w:bCs/>
          <w:lang w:val="pt-BR"/>
        </w:rPr>
        <w:t>b_pic_dryer-drum-burner-retrofit-netherlands-eindhoven-kws_5111002211_0325_0234</w:t>
      </w:r>
      <w:r>
        <w:rPr>
          <w:b w:val="0"/>
          <w:lang w:val="pt-BR"/>
        </w:rPr>
        <w:br/>
        <w:t xml:space="preserve">Posicionamento do tambor de secagem Benninghoven para o processo de pavimentação. </w:t>
      </w:r>
    </w:p>
    <w:p w14:paraId="10AF8B22" w14:textId="77777777" w:rsidR="000D357E" w:rsidRPr="0040033E" w:rsidRDefault="000D357E" w:rsidP="000D357E">
      <w:pPr>
        <w:pStyle w:val="BUnormal"/>
      </w:pPr>
    </w:p>
    <w:p w14:paraId="6BBBB646" w14:textId="7C86861B" w:rsidR="007C2FEE" w:rsidRPr="0040033E" w:rsidRDefault="00064B08" w:rsidP="007C2FEE">
      <w:pPr>
        <w:pStyle w:val="BUbold"/>
      </w:pPr>
      <w:r>
        <w:rPr>
          <w:b w:val="0"/>
          <w:noProof/>
          <w:lang w:val="pt-BR"/>
        </w:rPr>
        <w:drawing>
          <wp:inline distT="0" distB="0" distL="0" distR="0" wp14:anchorId="6E4C9162" wp14:editId="7C8CA2F4">
            <wp:extent cx="3240000" cy="1822415"/>
            <wp:effectExtent l="0" t="0" r="0" b="6985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182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lang w:val="pt-BR"/>
        </w:rPr>
        <w:br/>
      </w:r>
      <w:r>
        <w:rPr>
          <w:bCs/>
          <w:lang w:val="pt-BR"/>
        </w:rPr>
        <w:t>b_pic_dryer-drum-burner-retrofit-netherlands-eindhoven-kws_5111002211_0325_0073</w:t>
      </w:r>
    </w:p>
    <w:p w14:paraId="43BC7053" w14:textId="406D858F" w:rsidR="00980313" w:rsidRDefault="00064B08" w:rsidP="007C2FEE">
      <w:pPr>
        <w:pStyle w:val="BUnormal"/>
      </w:pPr>
      <w:r>
        <w:rPr>
          <w:lang w:val="pt-BR"/>
        </w:rPr>
        <w:t xml:space="preserve">Inserção do tambor de secagem na usina de asfalto Benninghoven enclausurada com o auxílio de uma construção especial. </w:t>
      </w:r>
      <w:r>
        <w:rPr>
          <w:lang w:val="pt-BR"/>
        </w:rPr>
        <w:br/>
      </w:r>
    </w:p>
    <w:p w14:paraId="06367612" w14:textId="3AF4DCF2" w:rsidR="00064B08" w:rsidRPr="0040033E" w:rsidRDefault="00064B08" w:rsidP="00064B08">
      <w:pPr>
        <w:pStyle w:val="BUbold"/>
      </w:pPr>
      <w:r>
        <w:rPr>
          <w:b w:val="0"/>
          <w:noProof/>
          <w:lang w:val="pt-BR"/>
        </w:rPr>
        <w:drawing>
          <wp:inline distT="0" distB="0" distL="0" distR="0" wp14:anchorId="3D2E245E" wp14:editId="2B10440D">
            <wp:extent cx="3240000" cy="1822415"/>
            <wp:effectExtent l="0" t="0" r="0" b="6985"/>
            <wp:docPr id="1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182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lang w:val="pt-BR"/>
        </w:rPr>
        <w:br/>
      </w:r>
      <w:r>
        <w:rPr>
          <w:bCs/>
          <w:lang w:val="pt-BR"/>
        </w:rPr>
        <w:t>b_pic_dryer-drum-burner-retrofit-netherlands-eindhoven-kws_5111002211_0325_0205</w:t>
      </w:r>
    </w:p>
    <w:p w14:paraId="725C3ED8" w14:textId="5FAE5539" w:rsidR="00064B08" w:rsidRDefault="00713274" w:rsidP="00064B08">
      <w:pPr>
        <w:pStyle w:val="BUnormal"/>
      </w:pPr>
      <w:r>
        <w:rPr>
          <w:lang w:val="pt-BR"/>
        </w:rPr>
        <w:t xml:space="preserve">Antes de posicionar o tambor de secagem na posição final, foram montados os sistemas periféricos de alimentação. </w:t>
      </w:r>
      <w:r>
        <w:rPr>
          <w:lang w:val="pt-BR"/>
        </w:rPr>
        <w:br/>
      </w:r>
    </w:p>
    <w:p w14:paraId="57E3C80C" w14:textId="53046AC4" w:rsidR="00064B08" w:rsidRPr="0040033E" w:rsidRDefault="00064B08" w:rsidP="00064B08">
      <w:pPr>
        <w:pStyle w:val="BUbold"/>
      </w:pPr>
      <w:r>
        <w:rPr>
          <w:b w:val="0"/>
          <w:noProof/>
          <w:lang w:val="pt-BR"/>
        </w:rPr>
        <w:lastRenderedPageBreak/>
        <w:drawing>
          <wp:inline distT="0" distB="0" distL="0" distR="0" wp14:anchorId="3E006C5F" wp14:editId="0CC8EEAD">
            <wp:extent cx="3240000" cy="1822415"/>
            <wp:effectExtent l="0" t="0" r="0" b="6985"/>
            <wp:docPr id="16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182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noProof/>
          <w:lang w:val="pt-BR"/>
        </w:rPr>
        <w:br/>
      </w:r>
      <w:r>
        <w:rPr>
          <w:bCs/>
          <w:lang w:val="pt-BR"/>
        </w:rPr>
        <w:t>b_pic_dryer-drum-burner-retrofit-netherlands-eindhoven-kws_IMG_3625</w:t>
      </w:r>
    </w:p>
    <w:p w14:paraId="587E5DA2" w14:textId="0255E01C" w:rsidR="00064B08" w:rsidRDefault="00064B08" w:rsidP="00064B08">
      <w:pPr>
        <w:pStyle w:val="BUnormal"/>
      </w:pPr>
      <w:r>
        <w:rPr>
          <w:lang w:val="pt-BR"/>
        </w:rPr>
        <w:t xml:space="preserve">Integração da unidade do queimador e do tambor de secagem Benninghoven em um sistema de máquinas completo. </w:t>
      </w:r>
    </w:p>
    <w:p w14:paraId="75A92CA0" w14:textId="7621F0EF" w:rsidR="00064B08" w:rsidRDefault="00064B08" w:rsidP="00064B08">
      <w:pPr>
        <w:pStyle w:val="Standardabsatz"/>
      </w:pPr>
    </w:p>
    <w:p w14:paraId="111084B6" w14:textId="77777777" w:rsidR="00BE6237" w:rsidRPr="0040033E" w:rsidRDefault="00BE6237" w:rsidP="003855F5">
      <w:pPr>
        <w:pStyle w:val="BUnormal"/>
      </w:pPr>
    </w:p>
    <w:p w14:paraId="67E83AFA" w14:textId="6DF33779" w:rsidR="00980313" w:rsidRPr="0040033E" w:rsidRDefault="00714D6B" w:rsidP="00A96B2E">
      <w:pPr>
        <w:pStyle w:val="Note"/>
      </w:pPr>
      <w:r>
        <w:rPr>
          <w:iCs/>
          <w:lang w:val="pt-BR"/>
        </w:rPr>
        <w:t>Observação: Essas fotos servem apenas para visualização prévia. Para impressão nas publicações, devem ser usadas as fotos em resolução de 300 dpi, disponíveis para download em anexo.</w:t>
      </w:r>
    </w:p>
    <w:p w14:paraId="717825D0" w14:textId="4B1B0DAB" w:rsidR="00B409DF" w:rsidRPr="0040033E" w:rsidRDefault="00B409DF" w:rsidP="00B409DF">
      <w:pPr>
        <w:pStyle w:val="Absatzberschrift"/>
        <w:rPr>
          <w:iCs/>
        </w:rPr>
      </w:pPr>
      <w:r>
        <w:rPr>
          <w:bCs/>
          <w:lang w:val="pt-BR"/>
        </w:rPr>
        <w:t>Para mais informações, entre em contato com:</w:t>
      </w:r>
    </w:p>
    <w:p w14:paraId="294F8CA8" w14:textId="77777777" w:rsidR="00B409DF" w:rsidRPr="0040033E" w:rsidRDefault="00B409DF" w:rsidP="00B409DF">
      <w:pPr>
        <w:pStyle w:val="Absatzberschrift"/>
      </w:pPr>
    </w:p>
    <w:p w14:paraId="6BD3D8AD" w14:textId="77777777" w:rsidR="00B409DF" w:rsidRPr="0040033E" w:rsidRDefault="00B409DF" w:rsidP="00B409DF">
      <w:pPr>
        <w:pStyle w:val="Absatzberschrift"/>
        <w:rPr>
          <w:b w:val="0"/>
          <w:bCs/>
          <w:szCs w:val="22"/>
        </w:rPr>
      </w:pPr>
      <w:r>
        <w:rPr>
          <w:b w:val="0"/>
          <w:lang w:val="pt-BR"/>
        </w:rPr>
        <w:t>WIRTGEN GROUP</w:t>
      </w:r>
    </w:p>
    <w:p w14:paraId="392C6846" w14:textId="77777777" w:rsidR="00B409DF" w:rsidRPr="0040033E" w:rsidRDefault="00B409DF" w:rsidP="00B409DF">
      <w:pPr>
        <w:pStyle w:val="Fuzeile1"/>
      </w:pPr>
      <w:r>
        <w:rPr>
          <w:bCs w:val="0"/>
          <w:iCs w:val="0"/>
          <w:lang w:val="pt-BR"/>
        </w:rPr>
        <w:t>Public Relations</w:t>
      </w:r>
    </w:p>
    <w:p w14:paraId="77A90FFB" w14:textId="77777777" w:rsidR="00B409DF" w:rsidRPr="0040033E" w:rsidRDefault="00B409DF" w:rsidP="00B409DF">
      <w:pPr>
        <w:pStyle w:val="Fuzeile1"/>
      </w:pPr>
      <w:r>
        <w:rPr>
          <w:bCs w:val="0"/>
          <w:iCs w:val="0"/>
          <w:lang w:val="pt-BR"/>
        </w:rPr>
        <w:t>Reinhard-Wirtgen-Straße 2</w:t>
      </w:r>
    </w:p>
    <w:p w14:paraId="2BD7061F" w14:textId="77777777" w:rsidR="00B409DF" w:rsidRPr="0040033E" w:rsidRDefault="00B409DF" w:rsidP="00B409DF">
      <w:pPr>
        <w:pStyle w:val="Fuzeile1"/>
      </w:pPr>
      <w:r>
        <w:rPr>
          <w:bCs w:val="0"/>
          <w:iCs w:val="0"/>
          <w:lang w:val="pt-BR"/>
        </w:rPr>
        <w:t>53578 Windhagen</w:t>
      </w:r>
    </w:p>
    <w:p w14:paraId="7312A980" w14:textId="77777777" w:rsidR="00B409DF" w:rsidRPr="0040033E" w:rsidRDefault="00B409DF" w:rsidP="00B409DF">
      <w:pPr>
        <w:pStyle w:val="Fuzeile1"/>
      </w:pPr>
      <w:r>
        <w:rPr>
          <w:bCs w:val="0"/>
          <w:iCs w:val="0"/>
          <w:lang w:val="pt-BR"/>
        </w:rPr>
        <w:t>Alemanha</w:t>
      </w:r>
    </w:p>
    <w:p w14:paraId="2DFD9654" w14:textId="77777777" w:rsidR="00B409DF" w:rsidRPr="0040033E" w:rsidRDefault="00B409DF" w:rsidP="00B409DF">
      <w:pPr>
        <w:pStyle w:val="Fuzeile1"/>
      </w:pPr>
    </w:p>
    <w:p w14:paraId="747CCDAF" w14:textId="78D0EB80" w:rsidR="00B409DF" w:rsidRPr="0040033E" w:rsidRDefault="00B409DF" w:rsidP="0004782F">
      <w:pPr>
        <w:pStyle w:val="Fuzeile1"/>
        <w:tabs>
          <w:tab w:val="left" w:pos="1560"/>
        </w:tabs>
        <w:rPr>
          <w:rFonts w:ascii="Times New Roman" w:hAnsi="Times New Roman" w:cs="Times New Roman"/>
        </w:rPr>
      </w:pPr>
      <w:r>
        <w:rPr>
          <w:bCs w:val="0"/>
          <w:iCs w:val="0"/>
          <w:lang w:val="pt-BR"/>
        </w:rPr>
        <w:t>Telefone:</w:t>
      </w:r>
      <w:r>
        <w:rPr>
          <w:bCs w:val="0"/>
          <w:iCs w:val="0"/>
          <w:lang w:val="pt-BR"/>
        </w:rPr>
        <w:tab/>
        <w:t>+49 (0) 2645 131 – 1966</w:t>
      </w:r>
    </w:p>
    <w:p w14:paraId="72EBA31D" w14:textId="369121F8" w:rsidR="00B409DF" w:rsidRPr="0040033E" w:rsidRDefault="00B409DF" w:rsidP="0004782F">
      <w:pPr>
        <w:pStyle w:val="Fuzeile1"/>
        <w:tabs>
          <w:tab w:val="left" w:pos="1560"/>
        </w:tabs>
      </w:pPr>
      <w:r>
        <w:rPr>
          <w:bCs w:val="0"/>
          <w:iCs w:val="0"/>
          <w:lang w:val="pt-BR"/>
        </w:rPr>
        <w:t>Fax:</w:t>
      </w:r>
      <w:r>
        <w:rPr>
          <w:bCs w:val="0"/>
          <w:iCs w:val="0"/>
          <w:lang w:val="pt-BR"/>
        </w:rPr>
        <w:tab/>
        <w:t>+49 (0) 2645 131 – 499</w:t>
      </w:r>
    </w:p>
    <w:p w14:paraId="54DD8925" w14:textId="01E7877D" w:rsidR="00B409DF" w:rsidRPr="0040033E" w:rsidRDefault="00B409DF" w:rsidP="0004782F">
      <w:pPr>
        <w:pStyle w:val="Fuzeile1"/>
        <w:tabs>
          <w:tab w:val="left" w:pos="1560"/>
        </w:tabs>
      </w:pPr>
      <w:r>
        <w:rPr>
          <w:bCs w:val="0"/>
          <w:iCs w:val="0"/>
          <w:lang w:val="pt-BR"/>
        </w:rPr>
        <w:t>E-mail:</w:t>
      </w:r>
      <w:r>
        <w:rPr>
          <w:bCs w:val="0"/>
          <w:iCs w:val="0"/>
          <w:lang w:val="pt-BR"/>
        </w:rPr>
        <w:tab/>
      </w:r>
      <w:hyperlink r:id="rId12" w:history="1">
        <w:r>
          <w:rPr>
            <w:rStyle w:val="Hyperlink"/>
            <w:bCs w:val="0"/>
            <w:iCs w:val="0"/>
            <w:lang w:val="pt-BR"/>
          </w:rPr>
          <w:t>PR@wirtgen-group.com</w:t>
        </w:r>
      </w:hyperlink>
    </w:p>
    <w:p w14:paraId="51E322C9" w14:textId="77777777" w:rsidR="00B409DF" w:rsidRPr="0040033E" w:rsidRDefault="00B409DF" w:rsidP="00B409DF">
      <w:pPr>
        <w:pStyle w:val="Fuzeile1"/>
        <w:rPr>
          <w:vanish/>
        </w:rPr>
      </w:pPr>
    </w:p>
    <w:p w14:paraId="11BA6AC4" w14:textId="6DB6FCDF" w:rsidR="00B409DF" w:rsidRPr="0040033E" w:rsidRDefault="0004782F" w:rsidP="00B409DF">
      <w:pPr>
        <w:pStyle w:val="Fuzeile1"/>
      </w:pPr>
      <w:hyperlink r:id="rId13" w:history="1">
        <w:r w:rsidR="004D2524">
          <w:rPr>
            <w:rStyle w:val="Hyperlink"/>
            <w:bCs w:val="0"/>
            <w:iCs w:val="0"/>
            <w:lang w:val="pt-BR"/>
          </w:rPr>
          <w:t>www.wirtgen-group.com</w:t>
        </w:r>
      </w:hyperlink>
    </w:p>
    <w:p w14:paraId="02ED9A5B" w14:textId="77777777" w:rsidR="00A76CDD" w:rsidRPr="0040033E" w:rsidRDefault="00A76CDD" w:rsidP="00B409DF">
      <w:pPr>
        <w:pStyle w:val="Fuzeile1"/>
      </w:pPr>
    </w:p>
    <w:sectPr w:rsidR="00A76CDD" w:rsidRPr="0040033E" w:rsidSect="00CA4A09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2268" w:right="1191" w:bottom="96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FE0EB" w14:textId="77777777" w:rsidR="0059010C" w:rsidRDefault="0059010C" w:rsidP="00E55534">
      <w:r>
        <w:separator/>
      </w:r>
    </w:p>
  </w:endnote>
  <w:endnote w:type="continuationSeparator" w:id="0">
    <w:p w14:paraId="133C0F3C" w14:textId="77777777" w:rsidR="0059010C" w:rsidRDefault="0059010C" w:rsidP="00E55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6217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364"/>
      <w:gridCol w:w="1160"/>
    </w:tblGrid>
    <w:tr w:rsidR="00533132" w:rsidRPr="00723F4F" w14:paraId="09CC4821" w14:textId="77777777" w:rsidTr="00723F4F">
      <w:trPr>
        <w:trHeight w:hRule="exact" w:val="227"/>
      </w:trPr>
      <w:tc>
        <w:tcPr>
          <w:tcW w:w="8364" w:type="dxa"/>
        </w:tcPr>
        <w:p w14:paraId="76C581C2" w14:textId="77777777" w:rsidR="00533132" w:rsidRPr="00723F4F" w:rsidRDefault="00533132" w:rsidP="00723F4F">
          <w:pPr>
            <w:pStyle w:val="Kolumnentitel"/>
            <w:rPr>
              <w:szCs w:val="20"/>
            </w:rPr>
          </w:pPr>
          <w:r>
            <w:rPr>
              <w:rStyle w:val="MittleresRaster11"/>
              <w:szCs w:val="20"/>
              <w:lang w:val="pt-BR"/>
            </w:rPr>
            <w:t xml:space="preserve">     </w:t>
          </w:r>
        </w:p>
      </w:tc>
      <w:tc>
        <w:tcPr>
          <w:tcW w:w="1160" w:type="dxa"/>
        </w:tcPr>
        <w:p w14:paraId="120FF8E6" w14:textId="77777777" w:rsidR="00533132" w:rsidRPr="00723F4F" w:rsidRDefault="00533132" w:rsidP="00723F4F">
          <w:pPr>
            <w:pStyle w:val="Seitenzahlen"/>
            <w:rPr>
              <w:szCs w:val="20"/>
            </w:rPr>
          </w:pPr>
          <w:r>
            <w:rPr>
              <w:szCs w:val="20"/>
              <w:lang w:val="pt-BR"/>
            </w:rPr>
            <w:fldChar w:fldCharType="begin"/>
          </w:r>
          <w:r>
            <w:rPr>
              <w:szCs w:val="20"/>
              <w:lang w:val="pt-BR"/>
            </w:rPr>
            <w:instrText xml:space="preserve"> PAGE \# "00"</w:instrText>
          </w:r>
          <w:r>
            <w:rPr>
              <w:szCs w:val="20"/>
              <w:lang w:val="pt-BR"/>
            </w:rPr>
            <w:fldChar w:fldCharType="separate"/>
          </w:r>
          <w:r>
            <w:rPr>
              <w:noProof/>
              <w:szCs w:val="20"/>
              <w:lang w:val="pt-BR"/>
            </w:rPr>
            <w:t>02</w:t>
          </w:r>
          <w:r>
            <w:rPr>
              <w:szCs w:val="20"/>
              <w:lang w:val="pt-BR"/>
            </w:rPr>
            <w:fldChar w:fldCharType="end"/>
          </w:r>
        </w:p>
      </w:tc>
    </w:tr>
  </w:tbl>
  <w:p w14:paraId="7CF7D2C8" w14:textId="77777777" w:rsidR="00533132" w:rsidRDefault="00BD5391">
    <w:pPr>
      <w:pStyle w:val="Fuzeile"/>
    </w:pPr>
    <w:r>
      <w:rPr>
        <w:noProof/>
        <w:lang w:val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F49604" wp14:editId="342BDF3C">
              <wp:simplePos x="0" y="0"/>
              <wp:positionH relativeFrom="page">
                <wp:posOffset>756285</wp:posOffset>
              </wp:positionH>
              <wp:positionV relativeFrom="page">
                <wp:posOffset>10189210</wp:posOffset>
              </wp:positionV>
              <wp:extent cx="6047740" cy="17780"/>
              <wp:effectExtent l="0" t="0" r="0" b="1270"/>
              <wp:wrapNone/>
              <wp:docPr id="12" name="Rechtec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rect w14:anchorId="0D286B26" id="Rechteck 12" o:spid="_x0000_s1026" style="position:absolute;margin-left:59.55pt;margin-top:802.3pt;width:476.2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ow8ZQIAAMoEAAAOAAAAZHJzL2Uyb0RvYy54bWysVE1v2zAMvQ/YfxB0X51kSdMZdYqgQYcB&#10;QVesHXpmZCk2KomapMTpfv0o2WmzbqdhF4EUKX48Pury6mA020sfWrQVH5+NOJNWYN3abcW/P9x8&#10;uOAsRLA1aLSy4s8y8KvF+3eXnSvlBBvUtfSMgthQdq7iTYyuLIogGmkgnKGTlowKvYFIqt8WtYeO&#10;ohtdTEaj86JDXzuPQoZAt6veyBc5vlJSxK9KBRmZrjjVFvPp87lJZ7G4hHLrwTWtGMqAf6jCQGsp&#10;6UuoFURgO9/+Ecq0wmNAFc8EmgKVaoXMPVA349Gbbu4bcDL3QuAE9wJT+H9hxe3+zrO2ptlNOLNg&#10;aEbfpGiiFE+MrgifzoWS3O7dnU8dBrdG8RTIUPxmSUoYfA7Km+RL/bFDBvv5BWx5iEzQ5floOp9P&#10;aSaCbOP5/CIPo4Dy+Nj5ED9LNCwJFfc0ywwx7NchpvRQHl1yXajb+qbVOit+u7nWnu2B5j4dzz7O&#10;VqkVehJO3bRlXcUns+ko1QHEP6UhkmgcIRLsljPQWyK2iD7ntpgyUKQ+9wpC0+fIYYcU2ia7zOwb&#10;Sn0FJ0kbrJ8JdY89HYMTNy31uIYQ78AT/6ga2qn4lQ6lkUrEQeKsQf/zb/fJn2hBVs464jOV/2MH&#10;XnKmv1gizKfxNIEdszKdzSek+FPL5tRid+YaCboxba8TWUz+UR9F5dE80uotU1YygRWUuwdqUK5j&#10;v2e0vEIul9mNSO8gru29Eyn4EceHwyN4Nww6EkNu8ch9KN/Mu/dNLy0udxFVm8nwiutATFqYPPBh&#10;udNGnurZ6/ULWvwCAAD//wMAUEsDBBQABgAIAAAAIQDkzWR44wAAAA4BAAAPAAAAZHJzL2Rvd25y&#10;ZXYueG1sTI/BTsMwEETvSPyDtUjcqJ2qTUuIUyGkIkUIKQQOcHNjk6TE68h22/D3bLnAbWd3NPsm&#10;30x2YEfjQ+9QQjITwAw2TvfYSnh73d6sgYWoUKvBoZHwbQJsisuLXGXanfDFHOvYMgrBkCkJXYxj&#10;xnloOmNVmLnRIN0+nbcqkvQt116dKNwOfC5Eyq3qkT50ajQPnWm+6oOVsK3a9w9fLp8eq+e65+tq&#10;X87LvZTXV9P9HbBopvhnhjM+oUNBTDt3QB3YQDq5TchKQyoWKbCzRaySJbDd7261AF7k/H+N4gcA&#10;AP//AwBQSwECLQAUAAYACAAAACEAtoM4kv4AAADhAQAAEwAAAAAAAAAAAAAAAAAAAAAAW0NvbnRl&#10;bnRfVHlwZXNdLnhtbFBLAQItABQABgAIAAAAIQA4/SH/1gAAAJQBAAALAAAAAAAAAAAAAAAAAC8B&#10;AABfcmVscy8ucmVsc1BLAQItABQABgAIAAAAIQBV7ow8ZQIAAMoEAAAOAAAAAAAAAAAAAAAAAC4C&#10;AABkcnMvZTJvRG9jLnhtbFBLAQItABQABgAIAAAAIQDkzWR44wAAAA4BAAAPAAAAAAAAAAAAAAAA&#10;AL8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5934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24"/>
    </w:tblGrid>
    <w:tr w:rsidR="00533132" w:rsidRPr="00723F4F" w14:paraId="7F336EBB" w14:textId="77777777" w:rsidTr="00723F4F">
      <w:tc>
        <w:tcPr>
          <w:tcW w:w="9664" w:type="dxa"/>
        </w:tcPr>
        <w:p w14:paraId="319012F1" w14:textId="77777777" w:rsidR="00533132" w:rsidRPr="00723F4F" w:rsidRDefault="00533132" w:rsidP="00723F4F">
          <w:pPr>
            <w:pStyle w:val="Fuzeile"/>
            <w:spacing w:before="96" w:after="96"/>
            <w:rPr>
              <w:szCs w:val="20"/>
            </w:rPr>
          </w:pPr>
          <w:r>
            <w:rPr>
              <w:rStyle w:val="Hervorhebung"/>
              <w:bCs/>
              <w:iCs w:val="0"/>
              <w:szCs w:val="20"/>
              <w:lang w:val="pt-BR"/>
            </w:rPr>
            <w:t>WIRTGEN GmbH</w:t>
          </w:r>
          <w:r>
            <w:rPr>
              <w:szCs w:val="20"/>
              <w:lang w:val="pt-BR"/>
            </w:rPr>
            <w:t xml:space="preserve"> · Reinhard-Wirtgen-Str. 2 · D-53578 Windhagen · T: +49 26 45 / 131 0</w:t>
          </w:r>
        </w:p>
      </w:tc>
    </w:tr>
  </w:tbl>
  <w:p w14:paraId="732BEB33" w14:textId="77777777" w:rsidR="00533132" w:rsidRDefault="00BD5391">
    <w:pPr>
      <w:pStyle w:val="Fuzeile"/>
    </w:pPr>
    <w:r>
      <w:rPr>
        <w:noProof/>
        <w:lang w:val="pt-B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54ED0E" wp14:editId="521708C7">
              <wp:simplePos x="0" y="0"/>
              <wp:positionH relativeFrom="page">
                <wp:posOffset>756285</wp:posOffset>
              </wp:positionH>
              <wp:positionV relativeFrom="page">
                <wp:posOffset>10081260</wp:posOffset>
              </wp:positionV>
              <wp:extent cx="6047740" cy="17780"/>
              <wp:effectExtent l="0" t="0" r="0" b="1270"/>
              <wp:wrapNone/>
              <wp:docPr id="6" name="Rechtec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rect w14:anchorId="2AF9703A" id="Rechteck 6" o:spid="_x0000_s1026" style="position:absolute;margin-left:59.55pt;margin-top:793.8pt;width:476.2pt;height:1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YuZAIAAMgEAAAOAAAAZHJzL2Uyb0RvYy54bWysVEtv2zAMvg/YfxB0X51keXRGnSJIkGFA&#10;0BZth54ZWYqNyqImKXG6Xz9Kdtqs22nYRSBFio+PH3V1fWw0O0jnazQFH14MOJNGYFmbXcG/P64/&#10;XXLmA5gSNBpZ8Bfp+fX844er1uZyhBXqUjpGQYzPW1vwKgSbZ5kXlWzAX6CVhowKXQOBVLfLSgct&#10;RW90NhoMplmLrrQOhfSebledkc9TfKWkCLdKeRmYLjjVFtLp0rmNZza/gnznwFa16MuAf6iigdpQ&#10;0tdQKwjA9q7+I1RTC4ceVbgQ2GSoVC1k6oG6GQ7edfNQgZWpFwLH21eY/P8LK24Od47VZcGnnBlo&#10;aET3UlRBimc2jei01ufk9GDvXOzP2w2KZ0+G7DdLVHzvc1Suib7UHTsmqF9eoZbHwARdTgfj2WxM&#10;ExFkG85ml2kUGeSnx9b58FViw6JQcEeTTADDYeNDTA/5ySXVhbou17XWSXG77VI7dgCa+ng4+TxZ&#10;xVboiT9304a1BR9NxoNYBxD7lIZAYmMJD292nIHeEa1FcCm3wZiBInW5V+CrLkcK26fQJtpl4l5f&#10;6hs4Udpi+UKYO+zI6K1Y19TjBny4A0fso2poo8ItHUojlYi9xFmF7uff7qM/kYKsnLXEZir/xx6c&#10;5Ex/M0SXL8NxBDskZTyZjUhx55btucXsmyUSdEPaXSuSGP2DPonKYfNEi7eIWckERlDuDqheWYZu&#10;y2h1hVwskhtR3kLYmAcrYvATjo/HJ3C2H3QghtzgifmQv5t35xtfGlzsA6o6keEN156YtC5p4P1q&#10;x30815PX2wc0/wUAAP//AwBQSwMEFAAGAAgAAAAhACjrjyXkAAAADgEAAA8AAABkcnMvZG93bnJl&#10;di54bWxMj8FOwzAQRO9I/IO1SNyonYq0aYhTIaQiRQgpBA5wc2OTpMTrKHbb8PdsTvS2szuafZNt&#10;J9uzkxl951BCtBDADNZOd9hI+Hjf3SXAfFCoVe/QSPg1Hrb59VWmUu3O+GZOVWgYhaBPlYQ2hCHl&#10;3Netscov3GCQbt9utCqQHBuuR3WmcNvzpRArblWH9KFVg3lqTf1THa2EXdl8fo1F/PJcvlYdT8pD&#10;sSwOUt7eTI8PwIKZwr8ZZnxCh5yY9u6I2rOedLSJyEpDnKxXwGaLWEcxsP2824h74HnGL2vkfwAA&#10;AP//AwBQSwECLQAUAAYACAAAACEAtoM4kv4AAADhAQAAEwAAAAAAAAAAAAAAAAAAAAAAW0NvbnRl&#10;bnRfVHlwZXNdLnhtbFBLAQItABQABgAIAAAAIQA4/SH/1gAAAJQBAAALAAAAAAAAAAAAAAAAAC8B&#10;AABfcmVscy8ucmVsc1BLAQItABQABgAIAAAAIQAQYTYuZAIAAMgEAAAOAAAAAAAAAAAAAAAAAC4C&#10;AABkcnMvZTJvRG9jLnhtbFBLAQItABQABgAIAAAAIQAo648l5AAAAA4BAAAPAAAAAAAAAAAAAAAA&#10;AL4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7DBF5" w14:textId="77777777" w:rsidR="0059010C" w:rsidRDefault="0059010C" w:rsidP="00E55534">
      <w:r>
        <w:separator/>
      </w:r>
    </w:p>
  </w:footnote>
  <w:footnote w:type="continuationSeparator" w:id="0">
    <w:p w14:paraId="18E6D7CF" w14:textId="77777777" w:rsidR="0059010C" w:rsidRDefault="0059010C" w:rsidP="00E55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B1205" w14:textId="3F92C8EF" w:rsidR="000278CB" w:rsidRDefault="00615CDA">
    <w:pPr>
      <w:pStyle w:val="Kopfzeile"/>
    </w:pPr>
    <w:r>
      <w:rPr>
        <w:noProof/>
        <w:lang w:val="pt-BR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D3348C5" wp14:editId="4C4D0512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0" name="Textfeld 10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F5CEF" w14:textId="478D0DE6" w:rsidR="00615CDA" w:rsidRPr="00615CDA" w:rsidRDefault="00615CD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pt-BR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7D3348C5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6" type="#_x0000_t202" alt="Company Use" style="position:absolute;margin-left:-16.25pt;margin-top:.05pt;width:34.95pt;height:34.95pt;z-index:251661312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+u8BgIAABUEAAAOAAAAZHJzL2Uyb0RvYy54bWysU8Fu2zAMvQ/YPwi6L3a6tmiNOEXWIsOA&#10;oC2QDj0rshQbkEVBYmJnXz9Ktput22nYRaZJ6pF8fFrc9a1hR+VDA7bk81nOmbISqsbuS/79Zf3p&#10;hrOAwlbCgFUlP6nA75YfPyw6V6gLqMFUyjMCsaHoXMlrRFdkWZC1akWYgVOWghp8K5B+/T6rvOgI&#10;vTXZRZ5fZx34ynmQKgTyPgxBvkz4WiuJT1oHhcyUnHrDdPp07uKZLRei2Hvh6kaObYh/6KIVjaWi&#10;b1APAgU7+OYPqLaRHgJonEloM9C6kSrNQNPM83fTbGvhVJqFyAnujabw/2Dl43Hrnj3D/gv0tMBI&#10;SOdCEcgZ5+m1b+OXOmUUJwpPb7SpHpkk5+Xl55vrK84khUabULLzZecDflXQsmiU3NNWElniuAk4&#10;pE4psZaFdWNM2oyxvzkIM3qyc4fRwn7Xj23voDrRNB6GRQcn1w3V3IiAz8LTZmkAUis+0aENdCWH&#10;0eKsBv/jb/6YT4RTlLOOlFJyS1LmzHyztIgoqsnwyZjf5lc5uXeT2x7aeyD9zekpOJlMCns0k6k9&#10;tK+k41UsRCFhJZUrOU7mPQ6SpXcg1WqVkkg/TuDGbp2M0JGnSOJL/yq8G5lGWtEjTDISxTvCh9x4&#10;M7jVAYn2tI3I6UDkSDVpL+1zfCdR3L/+p6zza17+BAAA//8DAFBLAwQUAAYACAAAACEAEw3vsNgA&#10;AAADAQAADwAAAGRycy9kb3ducmV2LnhtbEyPTU/DMAyG70j8h8hI3FjChwbrmk4TaFckukkVt6wx&#10;bUfjVI23lX+Pd4Kj/b56/DhfTaFXJxxTF8nC/cyAQqqj76ixsNtu7l5AJXbkXR8JLfxgglVxfZW7&#10;zMczfeCp5EYJhFLmLLTMQ6Z1qlsMLs3igCTZVxyDYxnHRvvRnQUeev1gzFwH15FcaN2Ary3W3+Ux&#10;WHjudoe3z3WIE1FZVfxUbfT7o7W3N9N6CYpx4r8yXPRFHQpx2scj+aR6C/IIX7ZKsvliAWovXGNA&#10;F7n+7178AgAA//8DAFBLAQItABQABgAIAAAAIQC2gziS/gAAAOEBAAATAAAAAAAAAAAAAAAAAAAA&#10;AABbQ29udGVudF9UeXBlc10ueG1sUEsBAi0AFAAGAAgAAAAhADj9If/WAAAAlAEAAAsAAAAAAAAA&#10;AAAAAAAALwEAAF9yZWxzLy5yZWxzUEsBAi0AFAAGAAgAAAAhAMp/67wGAgAAFQQAAA4AAAAAAAAA&#10;AAAAAAAALgIAAGRycy9lMm9Eb2MueG1sUEsBAi0AFAAGAAgAAAAhABMN77DYAAAAAwEAAA8AAAAA&#10;AAAAAAAAAAAAYAQAAGRycy9kb3ducmV2LnhtbFBLBQYAAAAABAAEAPMAAABlBQAAAAA=&#10;" filled="f" stroked="f">
              <v:textbox style="mso-fit-shape-to-text:t" inset="0,0,15pt,0">
                <w:txbxContent>
                  <w:p w14:paraId="29AF5CEF" w14:textId="478D0DE6" w:rsidR="00615CDA" w:rsidRPr="00615CDA" w:rsidRDefault="00615CDA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pt-br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EA1B2" w14:textId="420E9D3E" w:rsidR="00533132" w:rsidRPr="00533132" w:rsidRDefault="00615CDA" w:rsidP="00533132">
    <w:pPr>
      <w:pStyle w:val="Kopfzeile"/>
    </w:pPr>
    <w:r>
      <w:rPr>
        <w:noProof/>
        <w:lang w:val="pt-BR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5B32858" wp14:editId="5655E953">
              <wp:simplePos x="755374" y="453224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4" name="Textfeld 14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F61D39" w14:textId="418CC43A" w:rsidR="00615CDA" w:rsidRPr="00615CDA" w:rsidRDefault="0040033E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pt-BR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45B32858" id="_x0000_t202" coordsize="21600,21600" o:spt="202" path="m,l,21600r21600,l21600,xe">
              <v:stroke joinstyle="miter"/>
              <v:path gradientshapeok="t" o:connecttype="rect"/>
            </v:shapetype>
            <v:shape id="Textfeld 14" o:spid="_x0000_s1027" type="#_x0000_t202" alt="Company Use" style="position:absolute;margin-left:-16.25pt;margin-top:.05pt;width:34.95pt;height:34.95pt;z-index:251662336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/+QCQIAABwEAAAOAAAAZHJzL2Uyb0RvYy54bWysU8Fu2zAMvQ/YPwi6L3a6tuiMOEXWIsOA&#10;oC2QDj0rshQbkEWBUmJnXz9Ktpuu22nYRaZJ6pF8fFrc9q1hR4W+AVvy+SznTFkJVWP3Jf/xvP50&#10;w5kPwlbCgFUlPynPb5cfPyw6V6gLqMFUChmBWF90ruR1CK7IMi9r1Qo/A6csBTVgKwL94j6rUHSE&#10;3prsIs+vsw6wcghSeU/e+yHIlwlfayXDo9ZeBWZKTr2FdGI6d/HMlgtR7FG4upFjG+IfumhFY6no&#10;K9S9CIIdsPkDqm0kggcdZhLaDLRupEoz0DTz/N0021o4lWYhcrx7pcn/P1j5cNy6J2Sh/wo9LTAS&#10;0jlfeHLGeXqNbfxSp4ziROHplTbVBybJeXn5+eb6ijNJodEmlOx82aEP3xS0LBolR9pKIkscNz4M&#10;qVNKrGVh3RiTNmPsbw7CjJ7s3GG0Qr/rWVO96X4H1YmGQhj27Z1cN1R6I3x4EkgLpjlItOGRDm2g&#10;KzmMFmc14M+/+WM+8U5RzjoSTMktKZoz893SPqK2JgOTMf+SX+Xk3k1ue2jvgGQ4pxfhZDIpjMFM&#10;pkZoX0jOq1iIQsJKKlfyMJl3YVAuPQepVquURDJyImzs1skIHemKXD73LwLdSHigTT3ApCZRvON9&#10;yI03vVsdArGflhKpHYgcGScJprWOzyVq/O1/yjo/6uUvAAAA//8DAFBLAwQUAAYACAAAACEAEw3v&#10;sNgAAAADAQAADwAAAGRycy9kb3ducmV2LnhtbEyPTU/DMAyG70j8h8hI3FjChwbrmk4TaFckukkV&#10;t6wxbUfjVI23lX+Pd4Kj/b56/DhfTaFXJxxTF8nC/cyAQqqj76ixsNtu7l5AJXbkXR8JLfxgglVx&#10;fZW7zMczfeCp5EYJhFLmLLTMQ6Z1qlsMLs3igCTZVxyDYxnHRvvRnQUeev1gzFwH15FcaN2Ary3W&#10;3+UxWHjudoe3z3WIE1FZVfxUbfT7o7W3N9N6CYpx4r8yXPRFHQpx2scj+aR6C/IIX7ZKsvliAWov&#10;XGNAF7n+7178AgAA//8DAFBLAQItABQABgAIAAAAIQC2gziS/gAAAOEBAAATAAAAAAAAAAAAAAAA&#10;AAAAAABbQ29udGVudF9UeXBlc10ueG1sUEsBAi0AFAAGAAgAAAAhADj9If/WAAAAlAEAAAsAAAAA&#10;AAAAAAAAAAAALwEAAF9yZWxzLy5yZWxzUEsBAi0AFAAGAAgAAAAhALNf/5AJAgAAHAQAAA4AAAAA&#10;AAAAAAAAAAAALgIAAGRycy9lMm9Eb2MueG1sUEsBAi0AFAAGAAgAAAAhABMN77DYAAAAAwEAAA8A&#10;AAAAAAAAAAAAAAAAYwQAAGRycy9kb3ducmV2LnhtbFBLBQYAAAAABAAEAPMAAABoBQAAAAA=&#10;" filled="f" stroked="f">
              <v:textbox style="mso-fit-shape-to-text:t" inset="0,0,15pt,0">
                <w:txbxContent>
                  <w:p w14:paraId="24F61D39" w14:textId="418CC43A" w:rsidR="00615CDA" w:rsidRPr="00615CDA" w:rsidRDefault="0040033E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pt-br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pt-BR"/>
      </w:rPr>
      <w:drawing>
        <wp:anchor distT="0" distB="0" distL="114300" distR="114300" simplePos="0" relativeHeight="251654143" behindDoc="0" locked="0" layoutInCell="1" allowOverlap="1" wp14:anchorId="4B44D822" wp14:editId="04708021">
          <wp:simplePos x="0" y="0"/>
          <wp:positionH relativeFrom="column">
            <wp:posOffset>-28575</wp:posOffset>
          </wp:positionH>
          <wp:positionV relativeFrom="paragraph">
            <wp:posOffset>-172085</wp:posOffset>
          </wp:positionV>
          <wp:extent cx="7235190" cy="1075690"/>
          <wp:effectExtent l="0" t="0" r="0" b="0"/>
          <wp:wrapThrough wrapText="bothSides">
            <wp:wrapPolygon edited="0">
              <wp:start x="0" y="0"/>
              <wp:lineTo x="0" y="5738"/>
              <wp:lineTo x="10806" y="6120"/>
              <wp:lineTo x="0" y="7651"/>
              <wp:lineTo x="0" y="12623"/>
              <wp:lineTo x="13308" y="17596"/>
              <wp:lineTo x="13820" y="18361"/>
              <wp:lineTo x="18142" y="18361"/>
              <wp:lineTo x="18370" y="14153"/>
              <wp:lineTo x="17573" y="14153"/>
              <wp:lineTo x="3810" y="12241"/>
              <wp:lineTo x="18142" y="9181"/>
              <wp:lineTo x="18256" y="7651"/>
              <wp:lineTo x="10806" y="6120"/>
              <wp:lineTo x="18370" y="2295"/>
              <wp:lineTo x="18256" y="383"/>
              <wp:lineTo x="1024" y="0"/>
              <wp:lineTo x="0" y="0"/>
            </wp:wrapPolygon>
          </wp:wrapThrough>
          <wp:docPr id="13" name="Grafik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5190" cy="1075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6189F" w14:textId="1AD6E865" w:rsidR="00533132" w:rsidRDefault="00615CDA">
    <w:pPr>
      <w:pStyle w:val="Kopfzeile"/>
    </w:pPr>
    <w:r>
      <w:rPr>
        <w:noProof/>
        <w:lang w:val="pt-BR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19E36E5" wp14:editId="4DBFECB6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4" name="Textfeld 4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197B8F" w14:textId="47A5CD6D" w:rsidR="00615CDA" w:rsidRPr="00615CDA" w:rsidRDefault="00615CD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pt-BR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419E36E5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8" type="#_x0000_t202" alt="Company Use" style="position:absolute;margin-left:-16.25pt;margin-top:.05pt;width:34.95pt;height:34.95pt;z-index:251660288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jWCwIAABwEAAAOAAAAZHJzL2Uyb0RvYy54bWysU8Fu2zAMvQ/YPwi6L3aytmiNOEXWIsOA&#10;oC2QDj0rshQbkEWBUmJnXz9KsZOt22nYRaZJ6pF8fJrf961hB4W+AVvy6STnTFkJVWN3Jf/+uvp0&#10;y5kPwlbCgFUlPyrP7xcfP8w7V6gZ1GAqhYxArC86V/I6BFdkmZe1aoWfgFOWghqwFYF+cZdVKDpC&#10;b002y/ObrAOsHIJU3pP38RTki4SvtZLhWWuvAjMlp95COjGd23hmi7kodihc3cihDfEPXbSisVT0&#10;DPUogmB7bP6AahuJ4EGHiYQ2A60bqdIMNM00fzfNphZOpVmIHO/ONPn/ByufDhv3giz0X6CnBUZC&#10;OucLT844T6+xjV/qlFGcKDyeaVN9YJKcV1efb2+uOZMUGmxCyS6XHfrwVUHLolFypK0kssRh7cMp&#10;dUyJtSysGmPSZoz9zUGY0ZNdOoxW6Lc9a6qSz8but1AdaSiE0769k6uGSq+FDy8CacE0B4k2PNOh&#10;DXQlh8HirAb88Td/zCfeKcpZR4IpuSVFc2a+WdpH1NZoYDKmd/l1Tu7t6Lb79gFIhlN6EU4mk8IY&#10;zGhqhPaN5LyMhSgkrKRyJQ+j+RBOyqXnINVymZJIRk6Etd04GaEjXZHL1/5NoBsID7SpJxjVJIp3&#10;vJ9y403vlvtA7KelRGpPRA6MkwTTWofnEjX+63/KujzqxU8AAAD//wMAUEsDBBQABgAIAAAAIQAT&#10;De+w2AAAAAMBAAAPAAAAZHJzL2Rvd25yZXYueG1sTI9NT8MwDIbvSPyHyEjcWMKHBuuaThNoVyS6&#10;SRW3rDFtR+NUjbeVf493gqP9vnr8OF9NoVcnHFMXycL9zIBCqqPvqLGw227uXkAlduRdHwkt/GCC&#10;VXF9lbvMxzN94KnkRgmEUuYstMxDpnWqWwwuzeKAJNlXHINjGcdG+9GdBR56/WDMXAfXkVxo3YCv&#10;Ldbf5TFYeO52h7fPdYgTUVlV/FRt9Pujtbc303oJinHivzJc9EUdCnHaxyP5pHoL8ghftkqy+WIB&#10;ai9cY0AXuf7vXvwCAAD//wMAUEsBAi0AFAAGAAgAAAAhALaDOJL+AAAA4QEAABMAAAAAAAAAAAAA&#10;AAAAAAAAAFtDb250ZW50X1R5cGVzXS54bWxQSwECLQAUAAYACAAAACEAOP0h/9YAAACUAQAACwAA&#10;AAAAAAAAAAAAAAAvAQAAX3JlbHMvLnJlbHNQSwECLQAUAAYACAAAACEABJ4o1gsCAAAcBAAADgAA&#10;AAAAAAAAAAAAAAAuAgAAZHJzL2Uyb0RvYy54bWxQSwECLQAUAAYACAAAACEAEw3vsNgAAAADAQAA&#10;DwAAAAAAAAAAAAAAAABlBAAAZHJzL2Rvd25yZXYueG1sUEsFBgAAAAAEAAQA8wAAAGoFAAAAAA==&#10;" filled="f" stroked="f">
              <v:textbox style="mso-fit-shape-to-text:t" inset="0,0,15pt,0">
                <w:txbxContent>
                  <w:p w14:paraId="17197B8F" w14:textId="47A5CD6D" w:rsidR="00615CDA" w:rsidRPr="00615CDA" w:rsidRDefault="00615CDA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pt-br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pt-B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21FDB17" wp14:editId="6B24B01C">
              <wp:simplePos x="0" y="0"/>
              <wp:positionH relativeFrom="page">
                <wp:posOffset>756285</wp:posOffset>
              </wp:positionH>
              <wp:positionV relativeFrom="page">
                <wp:posOffset>935990</wp:posOffset>
              </wp:positionV>
              <wp:extent cx="6047740" cy="36195"/>
              <wp:effectExtent l="0" t="0" r="0" b="1905"/>
              <wp:wrapNone/>
              <wp:docPr id="5" name="Rechteck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36195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rect w14:anchorId="419FAF97" id="Rechteck 5" o:spid="_x0000_s1026" style="position:absolute;margin-left:59.55pt;margin-top:73.7pt;width:476.2pt;height:2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/DEZAIAAMgEAAAOAAAAZHJzL2Uyb0RvYy54bWysVE1PGzEQvVfqf7B8L5uEBMqKDYqIqCpF&#10;gAoV54nXzq6wPa7tZEN/fcfeDaS0p6oXa8Yzno83b3x5tTea7aQPLdqKj09GnEkrsG7tpuLfH28+&#10;feYsRLA1aLSy4i8y8Kv5xw+XnSvlBBvUtfSMgthQdq7iTYyuLIogGmkgnKCTlowKvYFIqt8UtYeO&#10;ohtdTEajs6JDXzuPQoZAt8veyOc5vlJSxDulgoxMV5xqi/n0+Vyns5hfQrnx4JpWDGXAP1RhoLWU&#10;9DXUEiKwrW//CGVa4TGgiicCTYFKtULmHqib8ehdNw8NOJl7IXCCe4Up/L+w4nZ371lbV3zGmQVD&#10;I/omRROleGazhE7nQklOD+7ep/6CW6F4DmQofrMkJQw+e+VN8qXu2D5D/fIKtdxHJujybDQ9P5/S&#10;RATZTs/GFzlZAeXhsfMhfpFoWBIq7mmSGWDYrUJM6aE8uOS6ULf1Tat1Vvxmfa092wFNfTqenc6W&#10;qRV6Eo7dtGVdxSez6SjVAcQ+pSGSaBzhEeyGM9AborWIPue2mDJQpD73EkLT58hhhxTaJrvM3BtK&#10;fQMnSWusXwhzjz0ZgxM3LfW4ghDvwRP7qBraqHhHh9JIJeIgcdag//m3++RPpCArZx2xmcr/sQUv&#10;OdNfLdHlYjxNYMesTGfnE1L8sWV9bLFbc40E3Zh214ksJv+oD6LyaJ5o8RYpK5nACsrdAzUo17Hf&#10;MlpdIReL7EaUdxBX9sGJFPyA4+P+CbwbBh2JIbd4YD6U7+bd+6aXFhfbiKrNZHjDdSAmrUse+LDa&#10;aR+P9ez19gHNfwEAAP//AwBQSwMEFAAGAAgAAAAhABYy4oriAAAADAEAAA8AAABkcnMvZG93bnJl&#10;di54bWxMj8FOwzAQRO9I/IO1SNyo49LQEuJUCKlIEaoUAge4ubFJUuJ1ZLtt+Hu2J7jNaJ9mZ/L1&#10;ZAd2ND70DiWIWQLMYON0j62E97fNzQpYiAq1GhwaCT8mwLq4vMhVpt0JX82xji2jEAyZktDFOGac&#10;h6YzVoWZGw3S7ct5qyJZ33Lt1YnC7cDnSXLHreqRPnRqNE+dab7rg5WwqdqPT1+mL8/Vtu75qtqX&#10;83Iv5fXV9PgALJop/sFwrk/VoaBOO3dAHdhAXtwLQkkslgtgZyJZihTYjlR6K4AXOf8/ovgFAAD/&#10;/wMAUEsBAi0AFAAGAAgAAAAhALaDOJL+AAAA4QEAABMAAAAAAAAAAAAAAAAAAAAAAFtDb250ZW50&#10;X1R5cGVzXS54bWxQSwECLQAUAAYACAAAACEAOP0h/9YAAACUAQAACwAAAAAAAAAAAAAAAAAvAQAA&#10;X3JlbHMvLnJlbHNQSwECLQAUAAYACAAAACEACkvwxGQCAADIBAAADgAAAAAAAAAAAAAAAAAuAgAA&#10;ZHJzL2Uyb0RvYy54bWxQSwECLQAUAAYACAAAACEAFjLiiuIAAAAMAQAADwAAAAAAAAAAAAAAAAC+&#10;BAAAZHJzL2Rvd25yZXYueG1sUEsFBgAAAAAEAAQA8wAAAM0FAAAAAA==&#10;" fillcolor="#41535d" stroked="f" strokeweight="2pt">
              <w10:wrap anchorx="page" anchory="page"/>
            </v:rect>
          </w:pict>
        </mc:Fallback>
      </mc:AlternateContent>
    </w:r>
    <w:r>
      <w:rPr>
        <w:noProof/>
        <w:lang w:val="pt-BR"/>
      </w:rPr>
      <w:drawing>
        <wp:anchor distT="0" distB="0" distL="114300" distR="114300" simplePos="0" relativeHeight="251656192" behindDoc="0" locked="0" layoutInCell="1" allowOverlap="1" wp14:anchorId="79850932" wp14:editId="7FBEBA12">
          <wp:simplePos x="0" y="0"/>
          <wp:positionH relativeFrom="page">
            <wp:posOffset>5328920</wp:posOffset>
          </wp:positionH>
          <wp:positionV relativeFrom="page">
            <wp:posOffset>421005</wp:posOffset>
          </wp:positionV>
          <wp:extent cx="1475740" cy="79375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79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t-BR"/>
      </w:rPr>
      <w:drawing>
        <wp:anchor distT="0" distB="0" distL="114300" distR="114300" simplePos="0" relativeHeight="251655168" behindDoc="0" locked="0" layoutInCell="1" allowOverlap="1" wp14:anchorId="52F54EEE" wp14:editId="27E1ED2F">
          <wp:simplePos x="0" y="0"/>
          <wp:positionH relativeFrom="page">
            <wp:posOffset>756285</wp:posOffset>
          </wp:positionH>
          <wp:positionV relativeFrom="page">
            <wp:posOffset>360045</wp:posOffset>
          </wp:positionV>
          <wp:extent cx="3290570" cy="360045"/>
          <wp:effectExtent l="0" t="0" r="5080" b="1905"/>
          <wp:wrapNone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057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00pt;height:1500pt" o:bullet="t">
        <v:imagedata r:id="rId1" o:title="AZ_04a"/>
      </v:shape>
    </w:pict>
  </w:numPicBullet>
  <w:numPicBullet w:numPicBulletId="1">
    <w:pict>
      <v:shape id="_x0000_i1027" type="#_x0000_t75" style="width:7.35pt;height:7.35pt" o:bullet="t">
        <v:imagedata r:id="rId2" o:title="aufzählung"/>
      </v:shape>
    </w:pict>
  </w:numPicBullet>
  <w:abstractNum w:abstractNumId="0" w15:restartNumberingAfterBreak="0">
    <w:nsid w:val="09484A73"/>
    <w:multiLevelType w:val="multilevel"/>
    <w:tmpl w:val="3BC09486"/>
    <w:styleLink w:val="zzzBulletpoints"/>
    <w:lvl w:ilvl="0">
      <w:start w:val="1"/>
      <w:numFmt w:val="bullet"/>
      <w:pStyle w:val="Bulletpoint1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pStyle w:val="Bulletpoint2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pStyle w:val="Bulletpoint3"/>
      <w:lvlText w:val="-"/>
      <w:lvlJc w:val="left"/>
      <w:pPr>
        <w:tabs>
          <w:tab w:val="num" w:pos="794"/>
        </w:tabs>
        <w:ind w:left="794" w:hanging="227"/>
      </w:pPr>
      <w:rPr>
        <w:rFonts w:ascii="Verdana" w:hAnsi="Verdana" w:hint="default"/>
        <w:color w:val="auto"/>
        <w:sz w:val="22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F845DE2"/>
    <w:multiLevelType w:val="multilevel"/>
    <w:tmpl w:val="B1A82EFC"/>
    <w:styleLink w:val="zzzThemen"/>
    <w:lvl w:ilvl="0">
      <w:start w:val="1"/>
      <w:numFmt w:val="bullet"/>
      <w:pStyle w:val="Themen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2C42706"/>
    <w:multiLevelType w:val="multilevel"/>
    <w:tmpl w:val="5BD693B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36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ascii="Verdana" w:hAnsi="Verdana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sz w:val="22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4F46ADD"/>
    <w:multiLevelType w:val="multilevel"/>
    <w:tmpl w:val="B1A82EFC"/>
    <w:numStyleLink w:val="zzzThemen"/>
  </w:abstractNum>
  <w:abstractNum w:abstractNumId="4" w15:restartNumberingAfterBreak="0">
    <w:nsid w:val="370C7E83"/>
    <w:multiLevelType w:val="multilevel"/>
    <w:tmpl w:val="AA5ADA32"/>
    <w:lvl w:ilvl="0">
      <w:start w:val="1"/>
      <w:numFmt w:val="decimal"/>
      <w:lvlText w:val="%1"/>
      <w:lvlJc w:val="left"/>
      <w:pPr>
        <w:tabs>
          <w:tab w:val="num" w:pos="425"/>
        </w:tabs>
        <w:ind w:left="0" w:firstLine="0"/>
      </w:pPr>
      <w:rPr>
        <w:rFonts w:ascii="Verdana" w:hAnsi="Verdana" w:hint="default"/>
        <w:sz w:val="3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4B0C5BCD"/>
    <w:multiLevelType w:val="multilevel"/>
    <w:tmpl w:val="AF18974C"/>
    <w:lvl w:ilvl="0">
      <w:start w:val="1"/>
      <w:numFmt w:val="decimal"/>
      <w:lvlText w:val="%1. "/>
      <w:lvlJc w:val="left"/>
      <w:pPr>
        <w:tabs>
          <w:tab w:val="num" w:pos="340"/>
        </w:tabs>
        <w:ind w:left="340" w:hanging="340"/>
      </w:pPr>
      <w:rPr>
        <w:rFonts w:hint="default"/>
        <w:sz w:val="22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50504453"/>
    <w:multiLevelType w:val="hybridMultilevel"/>
    <w:tmpl w:val="D6C49F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437ECE"/>
    <w:multiLevelType w:val="hybridMultilevel"/>
    <w:tmpl w:val="ED9C3B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8C4108"/>
    <w:multiLevelType w:val="multilevel"/>
    <w:tmpl w:val="400A1836"/>
    <w:styleLink w:val="zzzNummerierung"/>
    <w:lvl w:ilvl="0">
      <w:start w:val="1"/>
      <w:numFmt w:val="decimal"/>
      <w:pStyle w:val="Nummerrierung"/>
      <w:lvlText w:val="%1. 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sz w:val="16"/>
      </w:rPr>
    </w:lvl>
    <w:lvl w:ilvl="1">
      <w:start w:val="1"/>
      <w:numFmt w:val="none"/>
      <w:lvlRestart w:val="0"/>
      <w:lvlText w:val="%1.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b/>
        <w:i w:val="0"/>
        <w:sz w:val="16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69495637"/>
    <w:multiLevelType w:val="multilevel"/>
    <w:tmpl w:val="67ACC1EA"/>
    <w:styleLink w:val="zzzHeadline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9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6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74275167"/>
    <w:multiLevelType w:val="hybridMultilevel"/>
    <w:tmpl w:val="5DC4AE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860985"/>
    <w:multiLevelType w:val="hybridMultilevel"/>
    <w:tmpl w:val="AEF682D2"/>
    <w:lvl w:ilvl="0" w:tplc="C644D76E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EA0A23"/>
    <w:multiLevelType w:val="multilevel"/>
    <w:tmpl w:val="CD7452BA"/>
    <w:lvl w:ilvl="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12"/>
  </w:num>
  <w:num w:numId="5">
    <w:abstractNumId w:val="1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5"/>
  </w:num>
  <w:num w:numId="12">
    <w:abstractNumId w:val="5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1"/>
  </w:num>
  <w:num w:numId="19">
    <w:abstractNumId w:val="3"/>
  </w:num>
  <w:num w:numId="20">
    <w:abstractNumId w:val="9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10"/>
  </w:num>
  <w:num w:numId="28">
    <w:abstractNumId w:val="6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EE5"/>
    <w:rsid w:val="00004F75"/>
    <w:rsid w:val="0000551D"/>
    <w:rsid w:val="00005EF2"/>
    <w:rsid w:val="0000745C"/>
    <w:rsid w:val="000148B3"/>
    <w:rsid w:val="00017575"/>
    <w:rsid w:val="00024BFC"/>
    <w:rsid w:val="000278CB"/>
    <w:rsid w:val="000401F1"/>
    <w:rsid w:val="00042106"/>
    <w:rsid w:val="0004782F"/>
    <w:rsid w:val="0005285B"/>
    <w:rsid w:val="00055529"/>
    <w:rsid w:val="00056224"/>
    <w:rsid w:val="00062C3A"/>
    <w:rsid w:val="00064B08"/>
    <w:rsid w:val="00066D09"/>
    <w:rsid w:val="0009665C"/>
    <w:rsid w:val="000A0479"/>
    <w:rsid w:val="000A36D9"/>
    <w:rsid w:val="000A4C7D"/>
    <w:rsid w:val="000A5FED"/>
    <w:rsid w:val="000B582B"/>
    <w:rsid w:val="000C7C82"/>
    <w:rsid w:val="000D15C3"/>
    <w:rsid w:val="000D357E"/>
    <w:rsid w:val="000E24F8"/>
    <w:rsid w:val="000E5738"/>
    <w:rsid w:val="000F3749"/>
    <w:rsid w:val="00103205"/>
    <w:rsid w:val="001072FE"/>
    <w:rsid w:val="0011795C"/>
    <w:rsid w:val="0012026F"/>
    <w:rsid w:val="00130601"/>
    <w:rsid w:val="00132055"/>
    <w:rsid w:val="00143885"/>
    <w:rsid w:val="00146C3D"/>
    <w:rsid w:val="00153B47"/>
    <w:rsid w:val="001613A6"/>
    <w:rsid w:val="001614F0"/>
    <w:rsid w:val="001616F4"/>
    <w:rsid w:val="0018021A"/>
    <w:rsid w:val="00182D69"/>
    <w:rsid w:val="00193CE0"/>
    <w:rsid w:val="00194FB1"/>
    <w:rsid w:val="001B16BB"/>
    <w:rsid w:val="001B34EE"/>
    <w:rsid w:val="001C1A3E"/>
    <w:rsid w:val="001F359E"/>
    <w:rsid w:val="00200355"/>
    <w:rsid w:val="0021351D"/>
    <w:rsid w:val="00253A2E"/>
    <w:rsid w:val="002603EC"/>
    <w:rsid w:val="00282AFC"/>
    <w:rsid w:val="00286C15"/>
    <w:rsid w:val="0029634D"/>
    <w:rsid w:val="002C6F4F"/>
    <w:rsid w:val="002C7542"/>
    <w:rsid w:val="002D065C"/>
    <w:rsid w:val="002D0780"/>
    <w:rsid w:val="002D2EE5"/>
    <w:rsid w:val="002D63E6"/>
    <w:rsid w:val="002E619D"/>
    <w:rsid w:val="002E6AC6"/>
    <w:rsid w:val="002E765F"/>
    <w:rsid w:val="002E7E4E"/>
    <w:rsid w:val="002F108B"/>
    <w:rsid w:val="002F5818"/>
    <w:rsid w:val="002F70FD"/>
    <w:rsid w:val="002F7E0B"/>
    <w:rsid w:val="0030316D"/>
    <w:rsid w:val="0032774C"/>
    <w:rsid w:val="00332D28"/>
    <w:rsid w:val="00340E41"/>
    <w:rsid w:val="0034191A"/>
    <w:rsid w:val="00343CC7"/>
    <w:rsid w:val="0036561D"/>
    <w:rsid w:val="003665BE"/>
    <w:rsid w:val="003750F7"/>
    <w:rsid w:val="00384A08"/>
    <w:rsid w:val="003850A9"/>
    <w:rsid w:val="003855F5"/>
    <w:rsid w:val="003967E5"/>
    <w:rsid w:val="003A069F"/>
    <w:rsid w:val="003A753A"/>
    <w:rsid w:val="003B3803"/>
    <w:rsid w:val="003C2A71"/>
    <w:rsid w:val="003D69E3"/>
    <w:rsid w:val="003E05FC"/>
    <w:rsid w:val="003E1CB6"/>
    <w:rsid w:val="003E2E5A"/>
    <w:rsid w:val="003E3CF6"/>
    <w:rsid w:val="003E4161"/>
    <w:rsid w:val="003E759F"/>
    <w:rsid w:val="003E7853"/>
    <w:rsid w:val="003F3CA4"/>
    <w:rsid w:val="003F4E4E"/>
    <w:rsid w:val="003F57AB"/>
    <w:rsid w:val="003F582D"/>
    <w:rsid w:val="0040033E"/>
    <w:rsid w:val="00400FD9"/>
    <w:rsid w:val="004016F7"/>
    <w:rsid w:val="00403373"/>
    <w:rsid w:val="00406C81"/>
    <w:rsid w:val="00411941"/>
    <w:rsid w:val="00412545"/>
    <w:rsid w:val="00417237"/>
    <w:rsid w:val="00430BB0"/>
    <w:rsid w:val="00467F3C"/>
    <w:rsid w:val="0047498D"/>
    <w:rsid w:val="00476100"/>
    <w:rsid w:val="00487BFC"/>
    <w:rsid w:val="004A1833"/>
    <w:rsid w:val="004B3E60"/>
    <w:rsid w:val="004C1967"/>
    <w:rsid w:val="004D23D0"/>
    <w:rsid w:val="004D2524"/>
    <w:rsid w:val="004D2BE0"/>
    <w:rsid w:val="004E0A77"/>
    <w:rsid w:val="004E61FD"/>
    <w:rsid w:val="004E69B8"/>
    <w:rsid w:val="004E6EF5"/>
    <w:rsid w:val="004E74CA"/>
    <w:rsid w:val="00506409"/>
    <w:rsid w:val="005129F2"/>
    <w:rsid w:val="00530E32"/>
    <w:rsid w:val="00533132"/>
    <w:rsid w:val="00534889"/>
    <w:rsid w:val="00537210"/>
    <w:rsid w:val="00541C9E"/>
    <w:rsid w:val="005649F4"/>
    <w:rsid w:val="005710C8"/>
    <w:rsid w:val="005711A3"/>
    <w:rsid w:val="00571A5C"/>
    <w:rsid w:val="00573B2B"/>
    <w:rsid w:val="005776E9"/>
    <w:rsid w:val="00587AD9"/>
    <w:rsid w:val="0059010C"/>
    <w:rsid w:val="005909A8"/>
    <w:rsid w:val="005931CB"/>
    <w:rsid w:val="005A2B78"/>
    <w:rsid w:val="005A4F04"/>
    <w:rsid w:val="005B5793"/>
    <w:rsid w:val="005C6B30"/>
    <w:rsid w:val="005C71EC"/>
    <w:rsid w:val="005D7B09"/>
    <w:rsid w:val="005E764C"/>
    <w:rsid w:val="005F16C3"/>
    <w:rsid w:val="006063D4"/>
    <w:rsid w:val="00612D6C"/>
    <w:rsid w:val="00615CDA"/>
    <w:rsid w:val="00623B37"/>
    <w:rsid w:val="006330A2"/>
    <w:rsid w:val="00637535"/>
    <w:rsid w:val="00642EB6"/>
    <w:rsid w:val="006433E2"/>
    <w:rsid w:val="00651E5D"/>
    <w:rsid w:val="00677F11"/>
    <w:rsid w:val="00680D7A"/>
    <w:rsid w:val="00682B1A"/>
    <w:rsid w:val="00690D7C"/>
    <w:rsid w:val="00690DFE"/>
    <w:rsid w:val="00691678"/>
    <w:rsid w:val="006B3EEC"/>
    <w:rsid w:val="006C0C87"/>
    <w:rsid w:val="006D7EAC"/>
    <w:rsid w:val="006E0104"/>
    <w:rsid w:val="006F7602"/>
    <w:rsid w:val="007100BC"/>
    <w:rsid w:val="00713274"/>
    <w:rsid w:val="00714D6B"/>
    <w:rsid w:val="00722A17"/>
    <w:rsid w:val="00723F4F"/>
    <w:rsid w:val="00755AE0"/>
    <w:rsid w:val="0075761B"/>
    <w:rsid w:val="00757B83"/>
    <w:rsid w:val="00772557"/>
    <w:rsid w:val="00774358"/>
    <w:rsid w:val="00791A69"/>
    <w:rsid w:val="0079462A"/>
    <w:rsid w:val="00794830"/>
    <w:rsid w:val="00797CAA"/>
    <w:rsid w:val="007A2B6F"/>
    <w:rsid w:val="007A46B3"/>
    <w:rsid w:val="007A6BD2"/>
    <w:rsid w:val="007B00DF"/>
    <w:rsid w:val="007B7CE0"/>
    <w:rsid w:val="007C2658"/>
    <w:rsid w:val="007C2FEE"/>
    <w:rsid w:val="007C4A1C"/>
    <w:rsid w:val="007D0EFA"/>
    <w:rsid w:val="007D59A2"/>
    <w:rsid w:val="007E20D0"/>
    <w:rsid w:val="007E3DAB"/>
    <w:rsid w:val="008053B3"/>
    <w:rsid w:val="00820315"/>
    <w:rsid w:val="00823073"/>
    <w:rsid w:val="0082316D"/>
    <w:rsid w:val="00832921"/>
    <w:rsid w:val="008334EC"/>
    <w:rsid w:val="00834472"/>
    <w:rsid w:val="00836A5D"/>
    <w:rsid w:val="00840119"/>
    <w:rsid w:val="008427F2"/>
    <w:rsid w:val="00843B45"/>
    <w:rsid w:val="0084571C"/>
    <w:rsid w:val="00863129"/>
    <w:rsid w:val="00866830"/>
    <w:rsid w:val="00870ACE"/>
    <w:rsid w:val="00873125"/>
    <w:rsid w:val="008755E5"/>
    <w:rsid w:val="00880ED3"/>
    <w:rsid w:val="00881E44"/>
    <w:rsid w:val="00892F6F"/>
    <w:rsid w:val="00896F7E"/>
    <w:rsid w:val="008A3E9C"/>
    <w:rsid w:val="008B1EB7"/>
    <w:rsid w:val="008C2A29"/>
    <w:rsid w:val="008C2DB2"/>
    <w:rsid w:val="008C5FE6"/>
    <w:rsid w:val="008D26D8"/>
    <w:rsid w:val="008D770E"/>
    <w:rsid w:val="008F7BB7"/>
    <w:rsid w:val="0090337E"/>
    <w:rsid w:val="009049D8"/>
    <w:rsid w:val="00910609"/>
    <w:rsid w:val="009125E2"/>
    <w:rsid w:val="00914C7E"/>
    <w:rsid w:val="00915841"/>
    <w:rsid w:val="00922098"/>
    <w:rsid w:val="009328FA"/>
    <w:rsid w:val="00936A78"/>
    <w:rsid w:val="009375E1"/>
    <w:rsid w:val="00952853"/>
    <w:rsid w:val="00963F47"/>
    <w:rsid w:val="009646E4"/>
    <w:rsid w:val="00977EC3"/>
    <w:rsid w:val="00980313"/>
    <w:rsid w:val="0098631D"/>
    <w:rsid w:val="009877C8"/>
    <w:rsid w:val="009B17A9"/>
    <w:rsid w:val="009B211F"/>
    <w:rsid w:val="009B3F8C"/>
    <w:rsid w:val="009B7C05"/>
    <w:rsid w:val="009C2378"/>
    <w:rsid w:val="009C5A77"/>
    <w:rsid w:val="009C5D99"/>
    <w:rsid w:val="009C6020"/>
    <w:rsid w:val="009C73BF"/>
    <w:rsid w:val="009D016F"/>
    <w:rsid w:val="009E251D"/>
    <w:rsid w:val="009F0ABD"/>
    <w:rsid w:val="009F10A8"/>
    <w:rsid w:val="009F715C"/>
    <w:rsid w:val="00A01ABA"/>
    <w:rsid w:val="00A02F49"/>
    <w:rsid w:val="00A13C4A"/>
    <w:rsid w:val="00A171F4"/>
    <w:rsid w:val="00A1772D"/>
    <w:rsid w:val="00A177B2"/>
    <w:rsid w:val="00A22BD8"/>
    <w:rsid w:val="00A24EFC"/>
    <w:rsid w:val="00A27829"/>
    <w:rsid w:val="00A30886"/>
    <w:rsid w:val="00A46F1E"/>
    <w:rsid w:val="00A76CDD"/>
    <w:rsid w:val="00A82395"/>
    <w:rsid w:val="00A9389A"/>
    <w:rsid w:val="00A96B2E"/>
    <w:rsid w:val="00A977CE"/>
    <w:rsid w:val="00AA7478"/>
    <w:rsid w:val="00AB52F9"/>
    <w:rsid w:val="00AC3138"/>
    <w:rsid w:val="00AC6F42"/>
    <w:rsid w:val="00AD131F"/>
    <w:rsid w:val="00AD13B7"/>
    <w:rsid w:val="00AD32D5"/>
    <w:rsid w:val="00AD70E4"/>
    <w:rsid w:val="00AF3B3A"/>
    <w:rsid w:val="00AF4E8E"/>
    <w:rsid w:val="00AF6569"/>
    <w:rsid w:val="00B06265"/>
    <w:rsid w:val="00B115B5"/>
    <w:rsid w:val="00B409DF"/>
    <w:rsid w:val="00B5232A"/>
    <w:rsid w:val="00B60ED1"/>
    <w:rsid w:val="00B62CF5"/>
    <w:rsid w:val="00B63C90"/>
    <w:rsid w:val="00B65A46"/>
    <w:rsid w:val="00B70425"/>
    <w:rsid w:val="00B85705"/>
    <w:rsid w:val="00B874DC"/>
    <w:rsid w:val="00B90F78"/>
    <w:rsid w:val="00B91123"/>
    <w:rsid w:val="00B937EB"/>
    <w:rsid w:val="00B955DE"/>
    <w:rsid w:val="00BA7BC5"/>
    <w:rsid w:val="00BC0E38"/>
    <w:rsid w:val="00BC1961"/>
    <w:rsid w:val="00BC487A"/>
    <w:rsid w:val="00BD1058"/>
    <w:rsid w:val="00BD50F6"/>
    <w:rsid w:val="00BD5391"/>
    <w:rsid w:val="00BD5987"/>
    <w:rsid w:val="00BD764C"/>
    <w:rsid w:val="00BE5086"/>
    <w:rsid w:val="00BE6237"/>
    <w:rsid w:val="00BF56B2"/>
    <w:rsid w:val="00C03EFB"/>
    <w:rsid w:val="00C055AB"/>
    <w:rsid w:val="00C11F95"/>
    <w:rsid w:val="00C136DF"/>
    <w:rsid w:val="00C17501"/>
    <w:rsid w:val="00C232C2"/>
    <w:rsid w:val="00C40627"/>
    <w:rsid w:val="00C43EAF"/>
    <w:rsid w:val="00C457C3"/>
    <w:rsid w:val="00C644CA"/>
    <w:rsid w:val="00C658FC"/>
    <w:rsid w:val="00C73005"/>
    <w:rsid w:val="00C84FDC"/>
    <w:rsid w:val="00C85E18"/>
    <w:rsid w:val="00C96E9F"/>
    <w:rsid w:val="00CA35E3"/>
    <w:rsid w:val="00CA4A09"/>
    <w:rsid w:val="00CA4F06"/>
    <w:rsid w:val="00CC5A63"/>
    <w:rsid w:val="00CC787C"/>
    <w:rsid w:val="00CF36C9"/>
    <w:rsid w:val="00D00EC4"/>
    <w:rsid w:val="00D164C8"/>
    <w:rsid w:val="00D166AC"/>
    <w:rsid w:val="00D16C4C"/>
    <w:rsid w:val="00D20B6F"/>
    <w:rsid w:val="00D36BA2"/>
    <w:rsid w:val="00D37CF4"/>
    <w:rsid w:val="00D4487C"/>
    <w:rsid w:val="00D63D33"/>
    <w:rsid w:val="00D73352"/>
    <w:rsid w:val="00D74EA4"/>
    <w:rsid w:val="00D84E46"/>
    <w:rsid w:val="00D935C3"/>
    <w:rsid w:val="00DA0266"/>
    <w:rsid w:val="00DA0F4B"/>
    <w:rsid w:val="00DA477E"/>
    <w:rsid w:val="00DB4BB0"/>
    <w:rsid w:val="00DD0C2F"/>
    <w:rsid w:val="00DE461D"/>
    <w:rsid w:val="00E04039"/>
    <w:rsid w:val="00E14608"/>
    <w:rsid w:val="00E15EBE"/>
    <w:rsid w:val="00E21E67"/>
    <w:rsid w:val="00E30EBF"/>
    <w:rsid w:val="00E316C0"/>
    <w:rsid w:val="00E31E03"/>
    <w:rsid w:val="00E424CB"/>
    <w:rsid w:val="00E51170"/>
    <w:rsid w:val="00E52D70"/>
    <w:rsid w:val="00E55534"/>
    <w:rsid w:val="00E565DC"/>
    <w:rsid w:val="00E7116D"/>
    <w:rsid w:val="00E72429"/>
    <w:rsid w:val="00E83680"/>
    <w:rsid w:val="00E914D1"/>
    <w:rsid w:val="00E960D8"/>
    <w:rsid w:val="00EB488E"/>
    <w:rsid w:val="00EB5FCA"/>
    <w:rsid w:val="00ED7F68"/>
    <w:rsid w:val="00EF2575"/>
    <w:rsid w:val="00EF5828"/>
    <w:rsid w:val="00F048D4"/>
    <w:rsid w:val="00F207FE"/>
    <w:rsid w:val="00F20920"/>
    <w:rsid w:val="00F23212"/>
    <w:rsid w:val="00F33B16"/>
    <w:rsid w:val="00F353EA"/>
    <w:rsid w:val="00F36C27"/>
    <w:rsid w:val="00F56318"/>
    <w:rsid w:val="00F665EF"/>
    <w:rsid w:val="00F67C95"/>
    <w:rsid w:val="00F74540"/>
    <w:rsid w:val="00F75B79"/>
    <w:rsid w:val="00F82525"/>
    <w:rsid w:val="00F91AC4"/>
    <w:rsid w:val="00F97FEA"/>
    <w:rsid w:val="00FA2DD8"/>
    <w:rsid w:val="00FB5CB4"/>
    <w:rsid w:val="00FB60E1"/>
    <w:rsid w:val="00FD1E6F"/>
    <w:rsid w:val="00FD3768"/>
    <w:rsid w:val="00FD51E9"/>
    <w:rsid w:val="00FF487E"/>
    <w:rsid w:val="00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2"/>
    </o:shapelayout>
  </w:shapeDefaults>
  <w:decimalSymbol w:val=","/>
  <w:listSeparator w:val=";"/>
  <w14:docId w14:val="3D00838C"/>
  <w15:docId w15:val="{BEB5DFD4-7DB5-46F2-BBCC-A1DBED119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787C"/>
    <w:rPr>
      <w:sz w:val="16"/>
      <w:szCs w:val="16"/>
      <w:lang w:eastAsia="en-US"/>
    </w:rPr>
  </w:style>
  <w:style w:type="paragraph" w:styleId="berschrift1">
    <w:name w:val="heading 1"/>
    <w:basedOn w:val="Standard"/>
    <w:next w:val="Text"/>
    <w:link w:val="berschrift1Zchn"/>
    <w:uiPriority w:val="9"/>
    <w:qFormat/>
    <w:rsid w:val="00A171F4"/>
    <w:pPr>
      <w:keepNext/>
      <w:keepLines/>
      <w:spacing w:before="120" w:after="120" w:line="440" w:lineRule="exact"/>
      <w:jc w:val="both"/>
      <w:outlineLvl w:val="0"/>
    </w:pPr>
    <w:rPr>
      <w:rFonts w:eastAsia="MS Mincho"/>
      <w:b/>
      <w:sz w:val="40"/>
      <w:szCs w:val="32"/>
    </w:rPr>
  </w:style>
  <w:style w:type="paragraph" w:styleId="berschrift2">
    <w:name w:val="heading 2"/>
    <w:basedOn w:val="Standard"/>
    <w:next w:val="Text"/>
    <w:link w:val="berschrift2Zchn"/>
    <w:uiPriority w:val="9"/>
    <w:qFormat/>
    <w:rsid w:val="002E765F"/>
    <w:pPr>
      <w:keepNext/>
      <w:keepLines/>
      <w:spacing w:before="120" w:after="120" w:line="260" w:lineRule="exact"/>
      <w:jc w:val="both"/>
      <w:outlineLvl w:val="1"/>
    </w:pPr>
    <w:rPr>
      <w:rFonts w:eastAsia="MS Mincho"/>
      <w:b/>
      <w:sz w:val="22"/>
      <w:szCs w:val="26"/>
    </w:rPr>
  </w:style>
  <w:style w:type="paragraph" w:styleId="berschrift3">
    <w:name w:val="heading 3"/>
    <w:basedOn w:val="Standard"/>
    <w:next w:val="Text"/>
    <w:link w:val="berschrift3Zchn"/>
    <w:uiPriority w:val="9"/>
    <w:qFormat/>
    <w:rsid w:val="002E765F"/>
    <w:pPr>
      <w:keepNext/>
      <w:keepLines/>
      <w:spacing w:before="120" w:after="120" w:line="240" w:lineRule="exact"/>
      <w:jc w:val="both"/>
      <w:outlineLvl w:val="2"/>
    </w:pPr>
    <w:rPr>
      <w:rFonts w:eastAsia="MS Mincho"/>
      <w:b/>
      <w:sz w:val="20"/>
      <w:szCs w:val="24"/>
    </w:rPr>
  </w:style>
  <w:style w:type="paragraph" w:styleId="berschrift4">
    <w:name w:val="heading 4"/>
    <w:basedOn w:val="Standard"/>
    <w:next w:val="Text"/>
    <w:link w:val="berschrift4Zchn"/>
    <w:uiPriority w:val="9"/>
    <w:qFormat/>
    <w:rsid w:val="002E765F"/>
    <w:pPr>
      <w:keepNext/>
      <w:keepLines/>
      <w:spacing w:before="120" w:after="120" w:line="220" w:lineRule="exact"/>
      <w:jc w:val="both"/>
      <w:outlineLvl w:val="3"/>
    </w:pPr>
    <w:rPr>
      <w:rFonts w:eastAsia="MS Mincho"/>
      <w:iCs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Basic">
    <w:name w:val="Basic"/>
    <w:basedOn w:val="NormaleTabelle"/>
    <w:uiPriority w:val="99"/>
    <w:rsid w:val="008C2DB2"/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berschrift1Zchn">
    <w:name w:val="Überschrift 1 Zchn"/>
    <w:link w:val="berschrift1"/>
    <w:uiPriority w:val="9"/>
    <w:rsid w:val="00A171F4"/>
    <w:rPr>
      <w:rFonts w:eastAsia="MS Mincho" w:cs="Times New Roman"/>
      <w:b/>
      <w:sz w:val="40"/>
      <w:szCs w:val="32"/>
    </w:rPr>
  </w:style>
  <w:style w:type="character" w:customStyle="1" w:styleId="berschrift2Zchn">
    <w:name w:val="Überschrift 2 Zchn"/>
    <w:link w:val="berschrift2"/>
    <w:uiPriority w:val="9"/>
    <w:rsid w:val="002E765F"/>
    <w:rPr>
      <w:rFonts w:ascii="Verdana" w:eastAsia="MS Mincho" w:hAnsi="Verdana" w:cs="Times New Roman"/>
      <w:b/>
      <w:sz w:val="22"/>
      <w:szCs w:val="26"/>
    </w:rPr>
  </w:style>
  <w:style w:type="character" w:customStyle="1" w:styleId="berschrift3Zchn">
    <w:name w:val="Überschrift 3 Zchn"/>
    <w:link w:val="berschrift3"/>
    <w:uiPriority w:val="9"/>
    <w:rsid w:val="002E765F"/>
    <w:rPr>
      <w:rFonts w:ascii="Verdana" w:eastAsia="MS Mincho" w:hAnsi="Verdana" w:cs="Times New Roman"/>
      <w:b/>
      <w:sz w:val="20"/>
      <w:szCs w:val="24"/>
    </w:rPr>
  </w:style>
  <w:style w:type="character" w:customStyle="1" w:styleId="berschrift4Zchn">
    <w:name w:val="Überschrift 4 Zchn"/>
    <w:link w:val="berschrift4"/>
    <w:uiPriority w:val="9"/>
    <w:rsid w:val="002E765F"/>
    <w:rPr>
      <w:rFonts w:ascii="Verdana" w:eastAsia="MS Mincho" w:hAnsi="Verdana" w:cs="Times New Roman"/>
      <w:iCs/>
      <w:sz w:val="18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55534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55534"/>
  </w:style>
  <w:style w:type="paragraph" w:styleId="Fuzeile">
    <w:name w:val="footer"/>
    <w:basedOn w:val="Standard"/>
    <w:link w:val="FuzeileZchn"/>
    <w:uiPriority w:val="99"/>
    <w:unhideWhenUsed/>
    <w:rsid w:val="00642EB6"/>
    <w:rPr>
      <w:color w:val="41535D"/>
      <w:sz w:val="18"/>
    </w:rPr>
  </w:style>
  <w:style w:type="character" w:customStyle="1" w:styleId="FuzeileZchn">
    <w:name w:val="Fußzeile Zchn"/>
    <w:link w:val="Fuzeile"/>
    <w:uiPriority w:val="99"/>
    <w:rsid w:val="00642EB6"/>
    <w:rPr>
      <w:color w:val="41535D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5534"/>
    <w:rPr>
      <w:rFonts w:ascii="Tahoma" w:hAnsi="Tahoma" w:cs="Tahoma"/>
    </w:rPr>
  </w:style>
  <w:style w:type="character" w:customStyle="1" w:styleId="SprechblasentextZchn">
    <w:name w:val="Sprechblasentext Zchn"/>
    <w:link w:val="Sprechblasentext"/>
    <w:uiPriority w:val="99"/>
    <w:semiHidden/>
    <w:rsid w:val="00E55534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55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Untertitel"/>
    <w:link w:val="TitelZchn"/>
    <w:uiPriority w:val="10"/>
    <w:qFormat/>
    <w:rsid w:val="0030316D"/>
    <w:pPr>
      <w:spacing w:line="600" w:lineRule="exact"/>
      <w:contextualSpacing/>
    </w:pPr>
    <w:rPr>
      <w:rFonts w:eastAsia="MS Mincho"/>
      <w:b/>
      <w:color w:val="5C666F"/>
      <w:sz w:val="40"/>
      <w:szCs w:val="52"/>
    </w:rPr>
  </w:style>
  <w:style w:type="character" w:customStyle="1" w:styleId="TitelZchn">
    <w:name w:val="Titel Zchn"/>
    <w:link w:val="Titel"/>
    <w:uiPriority w:val="10"/>
    <w:rsid w:val="0030316D"/>
    <w:rPr>
      <w:rFonts w:ascii="Verdana" w:eastAsia="MS Mincho" w:hAnsi="Verdana" w:cs="Times New Roman"/>
      <w:b/>
      <w:color w:val="5C666F"/>
      <w:sz w:val="40"/>
      <w:szCs w:val="52"/>
    </w:rPr>
  </w:style>
  <w:style w:type="character" w:styleId="Hervorhebung">
    <w:name w:val="Emphasis"/>
    <w:uiPriority w:val="8"/>
    <w:qFormat/>
    <w:rsid w:val="003E1CB6"/>
    <w:rPr>
      <w:b/>
      <w:i w:val="0"/>
      <w:iCs/>
    </w:rPr>
  </w:style>
  <w:style w:type="paragraph" w:styleId="Untertitel">
    <w:name w:val="Subtitle"/>
    <w:basedOn w:val="Standard"/>
    <w:link w:val="UntertitelZchn"/>
    <w:qFormat/>
    <w:rsid w:val="00843B45"/>
    <w:pPr>
      <w:numPr>
        <w:ilvl w:val="1"/>
      </w:numPr>
      <w:spacing w:line="520" w:lineRule="atLeast"/>
    </w:pPr>
    <w:rPr>
      <w:rFonts w:eastAsia="MS Mincho"/>
      <w:iCs/>
      <w:color w:val="5C666F"/>
      <w:sz w:val="32"/>
      <w:szCs w:val="24"/>
    </w:rPr>
  </w:style>
  <w:style w:type="character" w:customStyle="1" w:styleId="UntertitelZchn">
    <w:name w:val="Untertitel Zchn"/>
    <w:link w:val="Untertitel"/>
    <w:rsid w:val="00843B45"/>
    <w:rPr>
      <w:rFonts w:ascii="Verdana" w:eastAsia="MS Mincho" w:hAnsi="Verdana" w:cs="Times New Roman"/>
      <w:iCs/>
      <w:color w:val="5C666F"/>
      <w:sz w:val="32"/>
      <w:szCs w:val="24"/>
    </w:rPr>
  </w:style>
  <w:style w:type="paragraph" w:customStyle="1" w:styleId="Themen">
    <w:name w:val="Themen"/>
    <w:basedOn w:val="Standard"/>
    <w:uiPriority w:val="10"/>
    <w:qFormat/>
    <w:rsid w:val="00403373"/>
    <w:pPr>
      <w:numPr>
        <w:numId w:val="18"/>
      </w:numPr>
      <w:spacing w:after="60" w:line="360" w:lineRule="exact"/>
    </w:pPr>
    <w:rPr>
      <w:b/>
      <w:sz w:val="24"/>
    </w:rPr>
  </w:style>
  <w:style w:type="numbering" w:customStyle="1" w:styleId="zzzThemen">
    <w:name w:val="zzz_Themen"/>
    <w:basedOn w:val="KeineListe"/>
    <w:uiPriority w:val="99"/>
    <w:rsid w:val="00403373"/>
    <w:pPr>
      <w:numPr>
        <w:numId w:val="18"/>
      </w:numPr>
    </w:pPr>
  </w:style>
  <w:style w:type="paragraph" w:customStyle="1" w:styleId="FarbigeListe-Akzent11">
    <w:name w:val="Farbige Liste - Akzent 11"/>
    <w:basedOn w:val="Standard"/>
    <w:uiPriority w:val="34"/>
    <w:semiHidden/>
    <w:qFormat/>
    <w:rsid w:val="003E1CB6"/>
    <w:pPr>
      <w:ind w:left="720"/>
      <w:contextualSpacing/>
    </w:pPr>
  </w:style>
  <w:style w:type="paragraph" w:customStyle="1" w:styleId="Kolumnentitel">
    <w:name w:val="Kolumnentitel"/>
    <w:basedOn w:val="Standard"/>
    <w:uiPriority w:val="19"/>
    <w:qFormat/>
    <w:rsid w:val="00B90F78"/>
    <w:rPr>
      <w:caps/>
      <w:sz w:val="14"/>
    </w:rPr>
  </w:style>
  <w:style w:type="paragraph" w:customStyle="1" w:styleId="Seitenzahlen">
    <w:name w:val="Seitenzahlen"/>
    <w:basedOn w:val="Standard"/>
    <w:uiPriority w:val="19"/>
    <w:qFormat/>
    <w:rsid w:val="00722A17"/>
    <w:pPr>
      <w:jc w:val="right"/>
    </w:pPr>
    <w:rPr>
      <w:caps/>
      <w:sz w:val="14"/>
    </w:rPr>
  </w:style>
  <w:style w:type="character" w:styleId="Seitenzahl">
    <w:name w:val="page number"/>
    <w:semiHidden/>
    <w:unhideWhenUsed/>
    <w:rsid w:val="007E20D0"/>
    <w:rPr>
      <w:rFonts w:ascii="Times New Roman" w:hAnsi="Times New Roman" w:cs="Times New Roman" w:hint="default"/>
    </w:rPr>
  </w:style>
  <w:style w:type="paragraph" w:customStyle="1" w:styleId="Text">
    <w:name w:val="Text"/>
    <w:basedOn w:val="Standard"/>
    <w:uiPriority w:val="4"/>
    <w:qFormat/>
    <w:rsid w:val="00A171F4"/>
    <w:pPr>
      <w:spacing w:line="280" w:lineRule="atLeast"/>
      <w:jc w:val="both"/>
    </w:pPr>
    <w:rPr>
      <w:sz w:val="22"/>
    </w:rPr>
  </w:style>
  <w:style w:type="character" w:customStyle="1" w:styleId="SchwacheHervorhebung1">
    <w:name w:val="Schwache Hervorhebung1"/>
    <w:uiPriority w:val="7"/>
    <w:qFormat/>
    <w:rsid w:val="006F7602"/>
    <w:rPr>
      <w:i/>
      <w:iCs/>
      <w:color w:val="auto"/>
    </w:rPr>
  </w:style>
  <w:style w:type="numbering" w:customStyle="1" w:styleId="zzzHeadlines">
    <w:name w:val="zzz_Headlines"/>
    <w:basedOn w:val="KeineListe"/>
    <w:uiPriority w:val="99"/>
    <w:rsid w:val="00384A08"/>
    <w:pPr>
      <w:numPr>
        <w:numId w:val="20"/>
      </w:numPr>
    </w:pPr>
  </w:style>
  <w:style w:type="paragraph" w:customStyle="1" w:styleId="Bulletpoint1">
    <w:name w:val="Bulletpoint 1"/>
    <w:basedOn w:val="Standard"/>
    <w:uiPriority w:val="5"/>
    <w:qFormat/>
    <w:rsid w:val="003E7853"/>
    <w:pPr>
      <w:numPr>
        <w:numId w:val="22"/>
      </w:numPr>
      <w:spacing w:after="120" w:line="280" w:lineRule="atLeast"/>
      <w:contextualSpacing/>
    </w:pPr>
    <w:rPr>
      <w:sz w:val="22"/>
    </w:rPr>
  </w:style>
  <w:style w:type="paragraph" w:customStyle="1" w:styleId="Bulletpoint2">
    <w:name w:val="Bulletpoint 2"/>
    <w:basedOn w:val="Standard"/>
    <w:uiPriority w:val="5"/>
    <w:qFormat/>
    <w:rsid w:val="003E7853"/>
    <w:pPr>
      <w:numPr>
        <w:ilvl w:val="1"/>
        <w:numId w:val="22"/>
      </w:numPr>
      <w:spacing w:after="120" w:line="280" w:lineRule="atLeast"/>
      <w:ind w:left="568" w:hanging="284"/>
      <w:contextualSpacing/>
    </w:pPr>
    <w:rPr>
      <w:sz w:val="22"/>
    </w:rPr>
  </w:style>
  <w:style w:type="paragraph" w:customStyle="1" w:styleId="Bulletpoint3">
    <w:name w:val="Bulletpoint 3"/>
    <w:basedOn w:val="Standard"/>
    <w:uiPriority w:val="5"/>
    <w:qFormat/>
    <w:rsid w:val="003E7853"/>
    <w:pPr>
      <w:numPr>
        <w:ilvl w:val="2"/>
        <w:numId w:val="22"/>
      </w:numPr>
      <w:spacing w:after="120" w:line="280" w:lineRule="atLeast"/>
      <w:contextualSpacing/>
    </w:pPr>
    <w:rPr>
      <w:sz w:val="22"/>
    </w:rPr>
  </w:style>
  <w:style w:type="numbering" w:customStyle="1" w:styleId="zzzBulletpoints">
    <w:name w:val="zzz_Bulletpoints"/>
    <w:basedOn w:val="KeineListe"/>
    <w:uiPriority w:val="99"/>
    <w:rsid w:val="005A4F04"/>
    <w:pPr>
      <w:numPr>
        <w:numId w:val="22"/>
      </w:numPr>
    </w:pPr>
  </w:style>
  <w:style w:type="paragraph" w:customStyle="1" w:styleId="Nummerrierung">
    <w:name w:val="Nummerrierung"/>
    <w:basedOn w:val="Standard"/>
    <w:uiPriority w:val="5"/>
    <w:qFormat/>
    <w:rsid w:val="008D770E"/>
    <w:pPr>
      <w:numPr>
        <w:numId w:val="24"/>
      </w:numPr>
      <w:spacing w:after="120"/>
    </w:pPr>
    <w:rPr>
      <w:sz w:val="18"/>
    </w:rPr>
  </w:style>
  <w:style w:type="numbering" w:customStyle="1" w:styleId="zzzNummerierung">
    <w:name w:val="zzz_Nummerierung"/>
    <w:basedOn w:val="KeineListe"/>
    <w:uiPriority w:val="99"/>
    <w:rsid w:val="00506409"/>
    <w:pPr>
      <w:numPr>
        <w:numId w:val="24"/>
      </w:numPr>
    </w:pPr>
  </w:style>
  <w:style w:type="paragraph" w:customStyle="1" w:styleId="NummerrierungFett">
    <w:name w:val="Nummerrierung Fett"/>
    <w:basedOn w:val="Nummerrierung"/>
    <w:uiPriority w:val="5"/>
    <w:qFormat/>
    <w:rsid w:val="00506409"/>
    <w:rPr>
      <w:b/>
    </w:rPr>
  </w:style>
  <w:style w:type="table" w:customStyle="1" w:styleId="Wirtgen">
    <w:name w:val="Wirtgen"/>
    <w:basedOn w:val="NormaleTabelle"/>
    <w:uiPriority w:val="99"/>
    <w:rsid w:val="008D770E"/>
    <w:pPr>
      <w:spacing w:before="60" w:after="60" w:line="220" w:lineRule="atLeast"/>
    </w:pPr>
    <w:rPr>
      <w:sz w:val="18"/>
    </w:rPr>
    <w:tblPr>
      <w:tblInd w:w="85" w:type="dxa"/>
      <w:tblBorders>
        <w:left w:val="single" w:sz="2" w:space="0" w:color="41535D"/>
        <w:bottom w:val="single" w:sz="2" w:space="0" w:color="41535D"/>
        <w:right w:val="single" w:sz="2" w:space="0" w:color="41535D"/>
        <w:insideH w:val="single" w:sz="2" w:space="0" w:color="41535D"/>
        <w:insideV w:val="single" w:sz="2" w:space="0" w:color="41535D"/>
      </w:tblBorders>
      <w:tblCellMar>
        <w:left w:w="85" w:type="dxa"/>
        <w:right w:w="85" w:type="dxa"/>
      </w:tblCellMar>
    </w:tblPr>
    <w:tblStylePr w:type="firstRow">
      <w:pPr>
        <w:wordWrap/>
        <w:spacing w:beforeLines="40" w:before="40" w:beforeAutospacing="0" w:afterLines="40" w:after="40" w:afterAutospacing="0"/>
      </w:pPr>
      <w:rPr>
        <w:b/>
        <w:color w:val="FFFFFF"/>
      </w:rPr>
      <w:tblPr/>
      <w:tcPr>
        <w:tcBorders>
          <w:top w:val="single" w:sz="2" w:space="0" w:color="FFFFFF"/>
          <w:left w:val="single" w:sz="2" w:space="0" w:color="41535D"/>
          <w:bottom w:val="single" w:sz="2" w:space="0" w:color="FFFFFF"/>
          <w:right w:val="single" w:sz="2" w:space="0" w:color="41535D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41535D"/>
      </w:tcPr>
    </w:tblStylePr>
    <w:tblStylePr w:type="lastRow">
      <w:rPr>
        <w:b/>
      </w:rPr>
      <w:tblPr/>
      <w:tcPr>
        <w:tcBorders>
          <w:top w:val="single" w:sz="4" w:space="0" w:color="41535D"/>
          <w:bottom w:val="single" w:sz="4" w:space="0" w:color="41535D"/>
        </w:tcBorders>
      </w:tcPr>
    </w:tblStylePr>
  </w:style>
  <w:style w:type="paragraph" w:customStyle="1" w:styleId="TextBlocksatz">
    <w:name w:val="Text Blocksatz"/>
    <w:basedOn w:val="Text"/>
    <w:uiPriority w:val="4"/>
    <w:qFormat/>
    <w:rsid w:val="00A171F4"/>
  </w:style>
  <w:style w:type="paragraph" w:styleId="Beschriftung">
    <w:name w:val="caption"/>
    <w:basedOn w:val="Standard"/>
    <w:next w:val="Standard"/>
    <w:uiPriority w:val="7"/>
    <w:qFormat/>
    <w:rsid w:val="001B16BB"/>
    <w:pPr>
      <w:spacing w:before="120" w:after="120"/>
    </w:pPr>
    <w:rPr>
      <w:bCs/>
      <w:color w:val="41535D"/>
      <w:szCs w:val="18"/>
    </w:rPr>
  </w:style>
  <w:style w:type="paragraph" w:customStyle="1" w:styleId="Inhaltsverzeichnisberschrift1">
    <w:name w:val="Inhaltsverzeichnisüberschrift1"/>
    <w:basedOn w:val="berschrift1"/>
    <w:next w:val="Standard"/>
    <w:uiPriority w:val="39"/>
    <w:qFormat/>
    <w:rsid w:val="00BD1058"/>
    <w:pPr>
      <w:spacing w:line="240" w:lineRule="auto"/>
      <w:outlineLvl w:val="9"/>
    </w:pPr>
    <w:rPr>
      <w:bCs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57C3"/>
    <w:pPr>
      <w:tabs>
        <w:tab w:val="left" w:pos="454"/>
        <w:tab w:val="right" w:leader="dot" w:pos="9514"/>
      </w:tabs>
      <w:spacing w:after="220"/>
      <w:ind w:left="454" w:right="284" w:hanging="454"/>
    </w:pPr>
    <w:rPr>
      <w:b/>
      <w:sz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C457C3"/>
    <w:pPr>
      <w:tabs>
        <w:tab w:val="left" w:pos="660"/>
        <w:tab w:val="right" w:leader="dot" w:pos="9514"/>
      </w:tabs>
      <w:spacing w:after="100"/>
      <w:ind w:left="454" w:right="284" w:hanging="454"/>
    </w:pPr>
    <w:rPr>
      <w:b/>
      <w:sz w:val="19"/>
    </w:rPr>
  </w:style>
  <w:style w:type="paragraph" w:styleId="Verzeichnis3">
    <w:name w:val="toc 3"/>
    <w:basedOn w:val="Standard"/>
    <w:next w:val="Standard"/>
    <w:autoRedefine/>
    <w:uiPriority w:val="39"/>
    <w:unhideWhenUsed/>
    <w:rsid w:val="00C457C3"/>
    <w:pPr>
      <w:tabs>
        <w:tab w:val="left" w:pos="964"/>
        <w:tab w:val="right" w:leader="dot" w:pos="9514"/>
      </w:tabs>
      <w:spacing w:after="100"/>
      <w:ind w:left="964" w:hanging="510"/>
    </w:pPr>
  </w:style>
  <w:style w:type="character" w:styleId="Hyperlink">
    <w:name w:val="Hyperlink"/>
    <w:uiPriority w:val="99"/>
    <w:unhideWhenUsed/>
    <w:rsid w:val="00BD1058"/>
    <w:rPr>
      <w:color w:val="41535D"/>
      <w:u w:val="single"/>
    </w:rPr>
  </w:style>
  <w:style w:type="character" w:customStyle="1" w:styleId="MittleresRaster11">
    <w:name w:val="Mittleres Raster 11"/>
    <w:uiPriority w:val="99"/>
    <w:semiHidden/>
    <w:rsid w:val="00FF52AE"/>
    <w:rPr>
      <w:color w:val="808080"/>
    </w:rPr>
  </w:style>
  <w:style w:type="paragraph" w:customStyle="1" w:styleId="HeadlineFotos">
    <w:name w:val="Headline Fotos"/>
    <w:basedOn w:val="Standard"/>
    <w:next w:val="Text"/>
    <w:uiPriority w:val="10"/>
    <w:qFormat/>
    <w:rsid w:val="009D016F"/>
    <w:pPr>
      <w:pBdr>
        <w:bottom w:val="single" w:sz="4" w:space="1" w:color="auto"/>
      </w:pBdr>
      <w:spacing w:after="260" w:line="276" w:lineRule="auto"/>
      <w:contextualSpacing/>
    </w:pPr>
    <w:rPr>
      <w:b/>
      <w:caps/>
      <w:sz w:val="22"/>
    </w:rPr>
  </w:style>
  <w:style w:type="paragraph" w:customStyle="1" w:styleId="HeadlineKontakte">
    <w:name w:val="Headline Kontakte"/>
    <w:basedOn w:val="HeadlineFotos"/>
    <w:next w:val="Text"/>
    <w:uiPriority w:val="10"/>
    <w:qFormat/>
    <w:rsid w:val="00D166AC"/>
    <w:rPr>
      <w:szCs w:val="20"/>
    </w:rPr>
  </w:style>
  <w:style w:type="table" w:customStyle="1" w:styleId="Basic1">
    <w:name w:val="Basic1"/>
    <w:basedOn w:val="NormaleTabelle"/>
    <w:uiPriority w:val="99"/>
    <w:rsid w:val="00BD5391"/>
    <w:rPr>
      <w:sz w:val="16"/>
      <w:lang w:eastAsia="en-US"/>
    </w:rPr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D2EE5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37C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37CF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37C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7CF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7CF4"/>
    <w:rPr>
      <w:b/>
      <w:bCs/>
      <w:lang w:eastAsia="en-US"/>
    </w:rPr>
  </w:style>
  <w:style w:type="paragraph" w:customStyle="1" w:styleId="Teaserhead">
    <w:name w:val="Teaserhead"/>
    <w:basedOn w:val="Standardabsatz"/>
    <w:qFormat/>
    <w:rsid w:val="00881E44"/>
    <w:pPr>
      <w:spacing w:after="0"/>
    </w:pPr>
    <w:rPr>
      <w:b/>
    </w:rPr>
  </w:style>
  <w:style w:type="paragraph" w:customStyle="1" w:styleId="Standardabsatz">
    <w:name w:val="Standardabsatz"/>
    <w:basedOn w:val="Standard"/>
    <w:qFormat/>
    <w:rsid w:val="00881E44"/>
    <w:pPr>
      <w:spacing w:after="220"/>
      <w:jc w:val="both"/>
    </w:pPr>
    <w:rPr>
      <w:rFonts w:eastAsiaTheme="minorHAnsi" w:cstheme="minorBidi"/>
      <w:sz w:val="22"/>
      <w:szCs w:val="24"/>
    </w:rPr>
  </w:style>
  <w:style w:type="paragraph" w:customStyle="1" w:styleId="Fuzeile1">
    <w:name w:val="Fußzeile1"/>
    <w:basedOn w:val="Absatzberschrift"/>
    <w:qFormat/>
    <w:rsid w:val="00E15EBE"/>
    <w:rPr>
      <w:b w:val="0"/>
      <w:bCs/>
      <w:iCs/>
      <w:szCs w:val="22"/>
    </w:rPr>
  </w:style>
  <w:style w:type="paragraph" w:customStyle="1" w:styleId="Subhead">
    <w:name w:val="Subhead"/>
    <w:next w:val="Teaser"/>
    <w:qFormat/>
    <w:rsid w:val="00881E44"/>
    <w:pPr>
      <w:spacing w:after="220"/>
    </w:pPr>
    <w:rPr>
      <w:rFonts w:eastAsiaTheme="majorEastAsia" w:cstheme="majorBidi"/>
      <w:b/>
      <w:iCs/>
      <w:sz w:val="28"/>
      <w:szCs w:val="28"/>
      <w:lang w:eastAsia="en-US"/>
    </w:rPr>
  </w:style>
  <w:style w:type="paragraph" w:customStyle="1" w:styleId="Head">
    <w:name w:val="Head"/>
    <w:next w:val="Subhead"/>
    <w:qFormat/>
    <w:rsid w:val="00A27829"/>
    <w:pPr>
      <w:spacing w:after="220"/>
      <w:contextualSpacing/>
    </w:pPr>
    <w:rPr>
      <w:rFonts w:eastAsiaTheme="majorEastAsia" w:cstheme="majorBidi"/>
      <w:b/>
      <w:bCs/>
      <w:spacing w:val="-10"/>
      <w:kern w:val="28"/>
      <w:sz w:val="40"/>
      <w:szCs w:val="40"/>
      <w:lang w:eastAsia="en-US"/>
    </w:rPr>
  </w:style>
  <w:style w:type="paragraph" w:customStyle="1" w:styleId="Absatzberschrift">
    <w:name w:val="Absatzüberschrift"/>
    <w:next w:val="Standardabsatz"/>
    <w:qFormat/>
    <w:rsid w:val="008D26D8"/>
    <w:pPr>
      <w:snapToGrid w:val="0"/>
      <w:contextualSpacing/>
    </w:pPr>
    <w:rPr>
      <w:rFonts w:eastAsiaTheme="minorHAnsi" w:cstheme="minorBidi"/>
      <w:b/>
      <w:sz w:val="22"/>
      <w:szCs w:val="24"/>
      <w:lang w:eastAsia="en-US"/>
    </w:rPr>
  </w:style>
  <w:style w:type="paragraph" w:customStyle="1" w:styleId="Fotos">
    <w:name w:val="Fotos"/>
    <w:basedOn w:val="Standard"/>
    <w:qFormat/>
    <w:rsid w:val="00E15EBE"/>
    <w:pPr>
      <w:spacing w:after="220"/>
    </w:pPr>
    <w:rPr>
      <w:rFonts w:eastAsiaTheme="minorHAnsi" w:cstheme="minorBidi"/>
      <w:b/>
      <w:sz w:val="22"/>
      <w:szCs w:val="24"/>
    </w:rPr>
  </w:style>
  <w:style w:type="paragraph" w:customStyle="1" w:styleId="BUbold">
    <w:name w:val="BU bold"/>
    <w:basedOn w:val="Standard"/>
    <w:next w:val="BUnormal"/>
    <w:qFormat/>
    <w:rsid w:val="00537210"/>
    <w:rPr>
      <w:rFonts w:eastAsiaTheme="minorHAnsi" w:cstheme="minorBidi"/>
      <w:b/>
      <w:sz w:val="20"/>
      <w:szCs w:val="24"/>
    </w:rPr>
  </w:style>
  <w:style w:type="paragraph" w:customStyle="1" w:styleId="BUnormal">
    <w:name w:val="BU normal"/>
    <w:next w:val="Note"/>
    <w:qFormat/>
    <w:rsid w:val="009F0ABD"/>
    <w:pPr>
      <w:spacing w:after="220"/>
    </w:pPr>
    <w:rPr>
      <w:rFonts w:eastAsiaTheme="minorHAnsi" w:cstheme="minorBidi"/>
      <w:color w:val="000000"/>
      <w:lang w:eastAsia="en-US"/>
    </w:rPr>
  </w:style>
  <w:style w:type="paragraph" w:customStyle="1" w:styleId="Note">
    <w:name w:val="Note"/>
    <w:next w:val="Standardabsatz"/>
    <w:qFormat/>
    <w:rsid w:val="007C2FEE"/>
    <w:pPr>
      <w:snapToGrid w:val="0"/>
      <w:spacing w:before="220" w:after="440"/>
    </w:pPr>
    <w:rPr>
      <w:rFonts w:eastAsiaTheme="minorHAnsi" w:cstheme="minorBidi"/>
      <w:i/>
      <w:color w:val="000000"/>
      <w:lang w:eastAsia="en-US"/>
    </w:rPr>
  </w:style>
  <w:style w:type="paragraph" w:customStyle="1" w:styleId="Teaser">
    <w:name w:val="Teaser"/>
    <w:basedOn w:val="Standardabsatz"/>
    <w:next w:val="Standardabsatz"/>
    <w:qFormat/>
    <w:rsid w:val="00881E44"/>
    <w:pPr>
      <w:contextualSpacing/>
    </w:pPr>
    <w:rPr>
      <w:b/>
    </w:rPr>
  </w:style>
  <w:style w:type="paragraph" w:styleId="Listenabsatz">
    <w:name w:val="List Paragraph"/>
    <w:basedOn w:val="Standard"/>
    <w:uiPriority w:val="34"/>
    <w:qFormat/>
    <w:rsid w:val="002E6AC6"/>
    <w:pPr>
      <w:ind w:left="720"/>
      <w:contextualSpacing/>
    </w:pPr>
    <w:rPr>
      <w:rFonts w:asciiTheme="minorHAnsi" w:eastAsiaTheme="minorHAnsi" w:hAnsiTheme="minorHAnsi" w:cstheme="minorBidi"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182D6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76CDD"/>
    <w:rPr>
      <w:color w:val="605E5C"/>
      <w:shd w:val="clear" w:color="auto" w:fill="E1DFDD"/>
    </w:rPr>
  </w:style>
  <w:style w:type="paragraph" w:styleId="berarbeitung">
    <w:name w:val="Revision"/>
    <w:hidden/>
    <w:uiPriority w:val="71"/>
    <w:semiHidden/>
    <w:rsid w:val="0063753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6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wirtgen-group.com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R@wirtgen-group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svg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wmf"/><Relationship Id="rId1" Type="http://schemas.openxmlformats.org/officeDocument/2006/relationships/image" Target="media/image9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MT_CC\01%20-%20Presse%20und%20&#214;ffentlichkeitsarbeit\01%20-%20Presseartikel\99_Vorlagen\PR_WIRTGEN%20GROUP_Vorlag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89DBF-61F8-46E5-B159-A207CF184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PR_WIRTGEN GROUP_Vorlage.dotx</Template>
  <TotalTime>0</TotalTime>
  <Pages>4</Pages>
  <Words>1000</Words>
  <Characters>6302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wir-lieben-office.de</Company>
  <LinksUpToDate>false</LinksUpToDate>
  <CharactersWithSpaces>7288</CharactersWithSpaces>
  <SharedDoc>false</SharedDoc>
  <HLinks>
    <vt:vector size="6" baseType="variant">
      <vt:variant>
        <vt:i4>8126466</vt:i4>
      </vt:variant>
      <vt:variant>
        <vt:i4>-1</vt:i4>
      </vt:variant>
      <vt:variant>
        <vt:i4>2060</vt:i4>
      </vt:variant>
      <vt:variant>
        <vt:i4>1</vt:i4>
      </vt:variant>
      <vt:variant>
        <vt:lpwstr>VorlagePressemitteilung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Linnemann Mario</dc:creator>
  <cp:lastModifiedBy>Zierden-Schwietert Monika</cp:lastModifiedBy>
  <cp:revision>5</cp:revision>
  <cp:lastPrinted>2021-10-20T14:00:00Z</cp:lastPrinted>
  <dcterms:created xsi:type="dcterms:W3CDTF">2026-06-19T13:20:00Z</dcterms:created>
  <dcterms:modified xsi:type="dcterms:W3CDTF">2026-07-08T08:24:00Z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4,a,e</vt:lpwstr>
  </property>
  <property fmtid="{D5CDD505-2E9C-101B-9397-08002B2CF9AE}" pid="3" name="ClassificationContentMarkingHeaderFontProps">
    <vt:lpwstr>#ff0000,10,Calibri</vt:lpwstr>
  </property>
  <property fmtid="{D5CDD505-2E9C-101B-9397-08002B2CF9AE}" pid="4" name="ClassificationContentMarkingHeaderText">
    <vt:lpwstr>Company Use</vt:lpwstr>
  </property>
  <property fmtid="{D5CDD505-2E9C-101B-9397-08002B2CF9AE}" pid="5" name="MSIP_Label_53eb3ead-8c2d-4695-9d06-baf35a321a90_Enabled">
    <vt:lpwstr>true</vt:lpwstr>
  </property>
  <property fmtid="{D5CDD505-2E9C-101B-9397-08002B2CF9AE}" pid="6" name="MSIP_Label_53eb3ead-8c2d-4695-9d06-baf35a321a90_SetDate">
    <vt:lpwstr>2023-04-12T08:40:29Z</vt:lpwstr>
  </property>
  <property fmtid="{D5CDD505-2E9C-101B-9397-08002B2CF9AE}" pid="7" name="MSIP_Label_53eb3ead-8c2d-4695-9d06-baf35a321a90_Method">
    <vt:lpwstr>Privileged</vt:lpwstr>
  </property>
  <property fmtid="{D5CDD505-2E9C-101B-9397-08002B2CF9AE}" pid="8" name="MSIP_Label_53eb3ead-8c2d-4695-9d06-baf35a321a90_Name">
    <vt:lpwstr>Company Use</vt:lpwstr>
  </property>
  <property fmtid="{D5CDD505-2E9C-101B-9397-08002B2CF9AE}" pid="9" name="MSIP_Label_53eb3ead-8c2d-4695-9d06-baf35a321a90_SiteId">
    <vt:lpwstr>4aa45fee-62ee-49ff-a377-c53bd72cd986</vt:lpwstr>
  </property>
  <property fmtid="{D5CDD505-2E9C-101B-9397-08002B2CF9AE}" pid="10" name="MSIP_Label_53eb3ead-8c2d-4695-9d06-baf35a321a90_ActionId">
    <vt:lpwstr>9b1c2a2b-a09a-4b16-8b72-328209d6c537</vt:lpwstr>
  </property>
  <property fmtid="{D5CDD505-2E9C-101B-9397-08002B2CF9AE}" pid="11" name="MSIP_Label_53eb3ead-8c2d-4695-9d06-baf35a321a90_ContentBits">
    <vt:lpwstr>1</vt:lpwstr>
  </property>
</Properties>
</file>